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A6" w:rsidRPr="004055DA" w:rsidRDefault="00C26EE7" w:rsidP="00C26EE7">
      <w:pPr>
        <w:jc w:val="right"/>
        <w:rPr>
          <w:i/>
          <w:sz w:val="26"/>
          <w:szCs w:val="26"/>
        </w:rPr>
      </w:pPr>
      <w:proofErr w:type="spellStart"/>
      <w:r w:rsidRPr="00C26EE7">
        <w:rPr>
          <w:i/>
          <w:sz w:val="26"/>
          <w:szCs w:val="26"/>
        </w:rPr>
        <w:t>Лекомцева</w:t>
      </w:r>
      <w:proofErr w:type="spellEnd"/>
      <w:r w:rsidRPr="00C26EE7">
        <w:rPr>
          <w:i/>
          <w:sz w:val="26"/>
          <w:szCs w:val="26"/>
        </w:rPr>
        <w:t xml:space="preserve"> Наталья Петровна, </w:t>
      </w:r>
    </w:p>
    <w:p w:rsidR="001F21DF" w:rsidRDefault="00C26EE7" w:rsidP="00C26EE7">
      <w:pPr>
        <w:jc w:val="right"/>
        <w:rPr>
          <w:i/>
          <w:sz w:val="26"/>
          <w:szCs w:val="26"/>
        </w:rPr>
      </w:pPr>
      <w:r w:rsidRPr="00C26EE7">
        <w:rPr>
          <w:i/>
          <w:sz w:val="26"/>
          <w:szCs w:val="26"/>
        </w:rPr>
        <w:t>педагог-психолог</w:t>
      </w:r>
      <w:r w:rsidR="008604A4">
        <w:rPr>
          <w:i/>
          <w:sz w:val="26"/>
          <w:szCs w:val="26"/>
        </w:rPr>
        <w:t>, учитель химии</w:t>
      </w:r>
      <w:r>
        <w:rPr>
          <w:i/>
          <w:sz w:val="26"/>
          <w:szCs w:val="26"/>
        </w:rPr>
        <w:t xml:space="preserve"> МОУ «СОШ №23» г. Воркуты</w:t>
      </w:r>
    </w:p>
    <w:p w:rsidR="00C26EE7" w:rsidRPr="00C26EE7" w:rsidRDefault="00C26EE7" w:rsidP="00C26EE7">
      <w:pPr>
        <w:jc w:val="right"/>
        <w:rPr>
          <w:i/>
          <w:sz w:val="26"/>
          <w:szCs w:val="26"/>
        </w:rPr>
      </w:pPr>
    </w:p>
    <w:p w:rsidR="004055DA" w:rsidRDefault="007B24DE" w:rsidP="007B24DE">
      <w:pPr>
        <w:jc w:val="center"/>
        <w:rPr>
          <w:b/>
          <w:sz w:val="28"/>
          <w:szCs w:val="28"/>
          <w:lang w:val="en-US"/>
        </w:rPr>
      </w:pPr>
      <w:r w:rsidRPr="008F2F89">
        <w:rPr>
          <w:b/>
          <w:sz w:val="28"/>
          <w:szCs w:val="28"/>
        </w:rPr>
        <w:t xml:space="preserve">Диагностика </w:t>
      </w:r>
      <w:proofErr w:type="spellStart"/>
      <w:r w:rsidR="00C26EE7" w:rsidRPr="008F2F89">
        <w:rPr>
          <w:b/>
          <w:sz w:val="28"/>
          <w:szCs w:val="28"/>
        </w:rPr>
        <w:t>метапредмтеных</w:t>
      </w:r>
      <w:proofErr w:type="spellEnd"/>
      <w:r w:rsidR="00C26EE7" w:rsidRPr="008F2F89">
        <w:rPr>
          <w:b/>
          <w:sz w:val="28"/>
          <w:szCs w:val="28"/>
        </w:rPr>
        <w:t xml:space="preserve"> результатов обучения</w:t>
      </w:r>
      <w:r w:rsidRPr="008F2F89">
        <w:rPr>
          <w:b/>
          <w:sz w:val="28"/>
          <w:szCs w:val="28"/>
        </w:rPr>
        <w:t xml:space="preserve"> </w:t>
      </w:r>
    </w:p>
    <w:p w:rsidR="00ED4DCF" w:rsidRPr="008F2F89" w:rsidRDefault="007B24DE" w:rsidP="007B24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2F89">
        <w:rPr>
          <w:b/>
          <w:sz w:val="28"/>
          <w:szCs w:val="28"/>
        </w:rPr>
        <w:t>в рамках урочной д</w:t>
      </w:r>
      <w:r w:rsidRPr="008F2F89">
        <w:rPr>
          <w:b/>
          <w:sz w:val="28"/>
          <w:szCs w:val="28"/>
        </w:rPr>
        <w:t>е</w:t>
      </w:r>
      <w:r w:rsidRPr="008F2F89">
        <w:rPr>
          <w:b/>
          <w:sz w:val="28"/>
          <w:szCs w:val="28"/>
        </w:rPr>
        <w:t>ятельно</w:t>
      </w:r>
      <w:r w:rsidR="00C26EE7" w:rsidRPr="008F2F89">
        <w:rPr>
          <w:b/>
          <w:sz w:val="28"/>
          <w:szCs w:val="28"/>
        </w:rPr>
        <w:t>сти</w:t>
      </w:r>
    </w:p>
    <w:p w:rsidR="008F2F89" w:rsidRDefault="008F2F89" w:rsidP="007B24DE">
      <w:pPr>
        <w:jc w:val="center"/>
        <w:rPr>
          <w:sz w:val="28"/>
          <w:szCs w:val="28"/>
        </w:rPr>
      </w:pPr>
    </w:p>
    <w:p w:rsidR="008604A4" w:rsidRDefault="008604A4" w:rsidP="007B24DE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8F2F89" w:rsidRPr="008F2F89" w:rsidRDefault="008F2F89" w:rsidP="008F2F89">
      <w:pPr>
        <w:ind w:firstLine="708"/>
        <w:jc w:val="both"/>
        <w:rPr>
          <w:sz w:val="26"/>
          <w:szCs w:val="26"/>
        </w:rPr>
      </w:pPr>
      <w:r w:rsidRPr="008F2F89">
        <w:rPr>
          <w:sz w:val="26"/>
          <w:szCs w:val="26"/>
        </w:rPr>
        <w:t xml:space="preserve">В статье «Диагностика </w:t>
      </w:r>
      <w:proofErr w:type="spellStart"/>
      <w:r w:rsidRPr="008F2F89">
        <w:rPr>
          <w:sz w:val="26"/>
          <w:szCs w:val="26"/>
        </w:rPr>
        <w:t>метапредметных</w:t>
      </w:r>
      <w:proofErr w:type="spellEnd"/>
      <w:r w:rsidRPr="008F2F89">
        <w:rPr>
          <w:sz w:val="26"/>
          <w:szCs w:val="26"/>
        </w:rPr>
        <w:t xml:space="preserve"> результатов обучения в рамках уро</w:t>
      </w:r>
      <w:r w:rsidRPr="008F2F89">
        <w:rPr>
          <w:sz w:val="26"/>
          <w:szCs w:val="26"/>
        </w:rPr>
        <w:t>ч</w:t>
      </w:r>
      <w:r w:rsidRPr="008F2F89">
        <w:rPr>
          <w:sz w:val="26"/>
          <w:szCs w:val="26"/>
        </w:rPr>
        <w:t xml:space="preserve">ной деятельности» педагога – психолога и учителя химии </w:t>
      </w:r>
      <w:proofErr w:type="spellStart"/>
      <w:r w:rsidRPr="008F2F89">
        <w:rPr>
          <w:sz w:val="26"/>
          <w:szCs w:val="26"/>
        </w:rPr>
        <w:t>Лекомцевой</w:t>
      </w:r>
      <w:proofErr w:type="spellEnd"/>
      <w:r w:rsidRPr="008F2F89">
        <w:rPr>
          <w:sz w:val="26"/>
          <w:szCs w:val="26"/>
        </w:rPr>
        <w:t xml:space="preserve"> Н.П. освещ</w:t>
      </w:r>
      <w:r w:rsidRPr="008F2F89">
        <w:rPr>
          <w:sz w:val="26"/>
          <w:szCs w:val="26"/>
        </w:rPr>
        <w:t>а</w:t>
      </w:r>
      <w:r w:rsidRPr="008F2F89">
        <w:rPr>
          <w:sz w:val="26"/>
          <w:szCs w:val="26"/>
        </w:rPr>
        <w:t xml:space="preserve">ются вопросы диагностики </w:t>
      </w:r>
      <w:proofErr w:type="spellStart"/>
      <w:r w:rsidRPr="008F2F89">
        <w:rPr>
          <w:sz w:val="26"/>
          <w:szCs w:val="26"/>
        </w:rPr>
        <w:t>метапредметных</w:t>
      </w:r>
      <w:proofErr w:type="spellEnd"/>
      <w:r w:rsidRPr="008F2F89">
        <w:rPr>
          <w:sz w:val="26"/>
          <w:szCs w:val="26"/>
        </w:rPr>
        <w:t xml:space="preserve"> результатов обучения при организации учебной деятельности. Автор описывает практические приемы для определения ра</w:t>
      </w:r>
      <w:r w:rsidRPr="008F2F89">
        <w:rPr>
          <w:sz w:val="26"/>
          <w:szCs w:val="26"/>
        </w:rPr>
        <w:t>з</w:t>
      </w:r>
      <w:r w:rsidRPr="008F2F89">
        <w:rPr>
          <w:sz w:val="26"/>
          <w:szCs w:val="26"/>
        </w:rPr>
        <w:t xml:space="preserve">вития </w:t>
      </w:r>
      <w:proofErr w:type="spellStart"/>
      <w:r w:rsidRPr="008F2F89">
        <w:rPr>
          <w:sz w:val="26"/>
          <w:szCs w:val="26"/>
        </w:rPr>
        <w:t>мет</w:t>
      </w:r>
      <w:r w:rsidR="00B974A6">
        <w:rPr>
          <w:sz w:val="26"/>
          <w:szCs w:val="26"/>
        </w:rPr>
        <w:t>апредметных</w:t>
      </w:r>
      <w:proofErr w:type="spellEnd"/>
      <w:r w:rsidR="00B974A6">
        <w:rPr>
          <w:sz w:val="26"/>
          <w:szCs w:val="26"/>
        </w:rPr>
        <w:t xml:space="preserve"> результатов обучения</w:t>
      </w:r>
      <w:r w:rsidRPr="008F2F89">
        <w:rPr>
          <w:sz w:val="26"/>
          <w:szCs w:val="26"/>
        </w:rPr>
        <w:t>:</w:t>
      </w:r>
      <w:r w:rsidR="00B974A6">
        <w:rPr>
          <w:rFonts w:cs="Times New Roman"/>
          <w:sz w:val="26"/>
          <w:szCs w:val="26"/>
        </w:rPr>
        <w:t xml:space="preserve"> умение</w:t>
      </w:r>
      <w:r w:rsidRPr="008F2F89">
        <w:rPr>
          <w:rFonts w:cs="Times New Roman"/>
          <w:sz w:val="26"/>
          <w:szCs w:val="26"/>
        </w:rPr>
        <w:t xml:space="preserve"> использовать информационные и комм</w:t>
      </w:r>
      <w:r w:rsidR="00B974A6">
        <w:rPr>
          <w:rFonts w:cs="Times New Roman"/>
          <w:sz w:val="26"/>
          <w:szCs w:val="26"/>
        </w:rPr>
        <w:t>уникативные технологии в решении</w:t>
      </w:r>
      <w:r w:rsidRPr="008F2F89">
        <w:rPr>
          <w:rFonts w:cs="Times New Roman"/>
          <w:sz w:val="26"/>
          <w:szCs w:val="26"/>
        </w:rPr>
        <w:t xml:space="preserve"> коммуникационных задач;</w:t>
      </w:r>
      <w:r w:rsidRPr="008F2F89">
        <w:rPr>
          <w:sz w:val="26"/>
          <w:szCs w:val="26"/>
        </w:rPr>
        <w:t xml:space="preserve"> развитие ум</w:t>
      </w:r>
      <w:r w:rsidRPr="008F2F89">
        <w:rPr>
          <w:sz w:val="26"/>
          <w:szCs w:val="26"/>
        </w:rPr>
        <w:t>е</w:t>
      </w:r>
      <w:r w:rsidRPr="008F2F89">
        <w:rPr>
          <w:sz w:val="26"/>
          <w:szCs w:val="26"/>
        </w:rPr>
        <w:t>ния самостоятельно определять цели и этапы деятельности; развитие познавательной рефлексии</w:t>
      </w:r>
      <w:r w:rsidRPr="008F2F89">
        <w:rPr>
          <w:rFonts w:cs="Times New Roman"/>
          <w:sz w:val="26"/>
          <w:szCs w:val="26"/>
        </w:rPr>
        <w:t>.  Предлагаемый автором вариант использования карт самонаблюдения  для оценки развития ребенка является универсальным, может быть использован при о</w:t>
      </w:r>
      <w:r w:rsidRPr="008F2F89">
        <w:rPr>
          <w:rFonts w:cs="Times New Roman"/>
          <w:sz w:val="26"/>
          <w:szCs w:val="26"/>
        </w:rPr>
        <w:t>р</w:t>
      </w:r>
      <w:r w:rsidRPr="008F2F89">
        <w:rPr>
          <w:rFonts w:cs="Times New Roman"/>
          <w:sz w:val="26"/>
          <w:szCs w:val="26"/>
        </w:rPr>
        <w:t>ганизации деятельности по всем учебным предметам школьного курса. Он имеет во</w:t>
      </w:r>
      <w:r w:rsidRPr="008F2F89">
        <w:rPr>
          <w:rFonts w:cs="Times New Roman"/>
          <w:sz w:val="26"/>
          <w:szCs w:val="26"/>
        </w:rPr>
        <w:t>з</w:t>
      </w:r>
      <w:r w:rsidRPr="008F2F89">
        <w:rPr>
          <w:rFonts w:cs="Times New Roman"/>
          <w:sz w:val="26"/>
          <w:szCs w:val="26"/>
        </w:rPr>
        <w:t>ра</w:t>
      </w:r>
      <w:r w:rsidR="00B974A6">
        <w:rPr>
          <w:rFonts w:cs="Times New Roman"/>
          <w:sz w:val="26"/>
          <w:szCs w:val="26"/>
        </w:rPr>
        <w:t>стные ограничения использования:</w:t>
      </w:r>
      <w:r w:rsidRPr="008F2F89">
        <w:rPr>
          <w:rFonts w:cs="Times New Roman"/>
          <w:sz w:val="26"/>
          <w:szCs w:val="26"/>
        </w:rPr>
        <w:t xml:space="preserve"> в большей степени ориентирован на учащихся 8-11 классов.</w:t>
      </w:r>
    </w:p>
    <w:p w:rsidR="008F2F89" w:rsidRPr="00B974A6" w:rsidRDefault="008F2F89" w:rsidP="008F2F89">
      <w:pPr>
        <w:ind w:firstLine="708"/>
        <w:jc w:val="center"/>
        <w:rPr>
          <w:b/>
          <w:sz w:val="26"/>
          <w:szCs w:val="26"/>
          <w:lang w:val="en-US"/>
        </w:rPr>
      </w:pPr>
      <w:proofErr w:type="gramStart"/>
      <w:r w:rsidRPr="008F2F89">
        <w:rPr>
          <w:b/>
          <w:sz w:val="26"/>
          <w:szCs w:val="26"/>
        </w:rPr>
        <w:t>А</w:t>
      </w:r>
      <w:proofErr w:type="spellStart"/>
      <w:proofErr w:type="gramEnd"/>
      <w:r w:rsidRPr="00B974A6">
        <w:rPr>
          <w:b/>
          <w:sz w:val="26"/>
          <w:szCs w:val="26"/>
          <w:lang w:val="en-US"/>
        </w:rPr>
        <w:t>nnotation</w:t>
      </w:r>
      <w:proofErr w:type="spellEnd"/>
    </w:p>
    <w:p w:rsidR="008F2F89" w:rsidRPr="008F2F89" w:rsidRDefault="008F2F89" w:rsidP="008F2F89">
      <w:pPr>
        <w:ind w:firstLine="708"/>
        <w:jc w:val="both"/>
        <w:rPr>
          <w:sz w:val="26"/>
          <w:szCs w:val="26"/>
          <w:lang w:val="en-US"/>
        </w:rPr>
      </w:pPr>
      <w:proofErr w:type="gramStart"/>
      <w:r w:rsidRPr="008F2F89">
        <w:rPr>
          <w:sz w:val="26"/>
          <w:szCs w:val="26"/>
          <w:lang w:val="en-US"/>
        </w:rPr>
        <w:t xml:space="preserve">In the article “Diagnosis of </w:t>
      </w:r>
      <w:proofErr w:type="spellStart"/>
      <w:r w:rsidRPr="008F2F89">
        <w:rPr>
          <w:sz w:val="26"/>
          <w:szCs w:val="26"/>
          <w:lang w:val="en-US"/>
        </w:rPr>
        <w:t>metasubject</w:t>
      </w:r>
      <w:proofErr w:type="spellEnd"/>
      <w:r w:rsidRPr="008F2F89">
        <w:rPr>
          <w:sz w:val="26"/>
          <w:szCs w:val="26"/>
          <w:lang w:val="en-US"/>
        </w:rPr>
        <w:t xml:space="preserve"> learning outcomes in the framework of tra</w:t>
      </w:r>
      <w:r w:rsidRPr="008F2F89">
        <w:rPr>
          <w:sz w:val="26"/>
          <w:szCs w:val="26"/>
          <w:lang w:val="en-US"/>
        </w:rPr>
        <w:t>c</w:t>
      </w:r>
      <w:r w:rsidRPr="008F2F89">
        <w:rPr>
          <w:sz w:val="26"/>
          <w:szCs w:val="26"/>
          <w:lang w:val="en-US"/>
        </w:rPr>
        <w:t xml:space="preserve">ing activities” of the teacher - psychologist and teacher of chemistry N. N. </w:t>
      </w:r>
      <w:proofErr w:type="spellStart"/>
      <w:r w:rsidRPr="008F2F89">
        <w:rPr>
          <w:sz w:val="26"/>
          <w:szCs w:val="26"/>
          <w:lang w:val="en-US"/>
        </w:rPr>
        <w:t>Lekomtseva</w:t>
      </w:r>
      <w:proofErr w:type="spellEnd"/>
      <w:r w:rsidRPr="008F2F89">
        <w:rPr>
          <w:sz w:val="26"/>
          <w:szCs w:val="26"/>
          <w:lang w:val="en-US"/>
        </w:rPr>
        <w:t>.</w:t>
      </w:r>
      <w:proofErr w:type="gramEnd"/>
      <w:r w:rsidRPr="008F2F89">
        <w:rPr>
          <w:sz w:val="26"/>
          <w:szCs w:val="26"/>
          <w:lang w:val="en-US"/>
        </w:rPr>
        <w:t xml:space="preserve"> </w:t>
      </w:r>
      <w:proofErr w:type="gramStart"/>
      <w:r w:rsidRPr="008F2F89">
        <w:rPr>
          <w:sz w:val="26"/>
          <w:szCs w:val="26"/>
          <w:lang w:val="en-US"/>
        </w:rPr>
        <w:t>highlights</w:t>
      </w:r>
      <w:proofErr w:type="gramEnd"/>
      <w:r w:rsidRPr="008F2F89">
        <w:rPr>
          <w:sz w:val="26"/>
          <w:szCs w:val="26"/>
          <w:lang w:val="en-US"/>
        </w:rPr>
        <w:t xml:space="preserve"> the issues of diagnosis of </w:t>
      </w:r>
      <w:proofErr w:type="spellStart"/>
      <w:r w:rsidRPr="008F2F89">
        <w:rPr>
          <w:sz w:val="26"/>
          <w:szCs w:val="26"/>
          <w:lang w:val="en-US"/>
        </w:rPr>
        <w:t>metasubject</w:t>
      </w:r>
      <w:proofErr w:type="spellEnd"/>
      <w:r w:rsidRPr="008F2F89">
        <w:rPr>
          <w:sz w:val="26"/>
          <w:szCs w:val="26"/>
          <w:lang w:val="en-US"/>
        </w:rPr>
        <w:t xml:space="preserve"> learning outcomes in the organization of training activities. The author describes practical methods for determining the development of </w:t>
      </w:r>
      <w:proofErr w:type="spellStart"/>
      <w:r w:rsidRPr="008F2F89">
        <w:rPr>
          <w:sz w:val="26"/>
          <w:szCs w:val="26"/>
          <w:lang w:val="en-US"/>
        </w:rPr>
        <w:t>metasubject</w:t>
      </w:r>
      <w:proofErr w:type="spellEnd"/>
      <w:r w:rsidRPr="008F2F89">
        <w:rPr>
          <w:sz w:val="26"/>
          <w:szCs w:val="26"/>
          <w:lang w:val="en-US"/>
        </w:rPr>
        <w:t xml:space="preserve"> results of learning: the ability to use information and communication tec</w:t>
      </w:r>
      <w:r w:rsidRPr="008F2F89">
        <w:rPr>
          <w:sz w:val="26"/>
          <w:szCs w:val="26"/>
          <w:lang w:val="en-US"/>
        </w:rPr>
        <w:t>h</w:t>
      </w:r>
      <w:r w:rsidRPr="008F2F89">
        <w:rPr>
          <w:sz w:val="26"/>
          <w:szCs w:val="26"/>
          <w:lang w:val="en-US"/>
        </w:rPr>
        <w:t>nologies in solving communication problems; development of the ability to independently determine goals and stages of activity; development of cognitive reflection. The option pr</w:t>
      </w:r>
      <w:r w:rsidRPr="008F2F89">
        <w:rPr>
          <w:sz w:val="26"/>
          <w:szCs w:val="26"/>
          <w:lang w:val="en-US"/>
        </w:rPr>
        <w:t>o</w:t>
      </w:r>
      <w:r w:rsidRPr="008F2F89">
        <w:rPr>
          <w:sz w:val="26"/>
          <w:szCs w:val="26"/>
          <w:lang w:val="en-US"/>
        </w:rPr>
        <w:t>posed by the author of using self-observation cards for assessing the development of a child is universal, and can be used when organizing activities in all school subjects of a school course. It has an age limit of use, and is more focused on students in grades 8-11.</w:t>
      </w:r>
    </w:p>
    <w:p w:rsidR="00B974A6" w:rsidRDefault="008F2F89" w:rsidP="00B974A6">
      <w:pPr>
        <w:ind w:firstLine="567"/>
        <w:jc w:val="both"/>
        <w:rPr>
          <w:sz w:val="28"/>
          <w:szCs w:val="28"/>
        </w:rPr>
      </w:pPr>
      <w:r w:rsidRPr="00B974A6">
        <w:rPr>
          <w:sz w:val="28"/>
          <w:szCs w:val="28"/>
        </w:rPr>
        <w:t>Ключевые</w:t>
      </w:r>
      <w:r w:rsidRPr="004055DA">
        <w:rPr>
          <w:sz w:val="28"/>
          <w:szCs w:val="28"/>
        </w:rPr>
        <w:t xml:space="preserve"> </w:t>
      </w:r>
      <w:r w:rsidRPr="00B974A6">
        <w:rPr>
          <w:sz w:val="28"/>
          <w:szCs w:val="28"/>
        </w:rPr>
        <w:t>слова</w:t>
      </w:r>
      <w:r w:rsidR="00B974A6" w:rsidRPr="004055DA">
        <w:rPr>
          <w:sz w:val="28"/>
          <w:szCs w:val="28"/>
        </w:rPr>
        <w:t>:</w:t>
      </w:r>
      <w:r w:rsidR="00B974A6" w:rsidRPr="004055DA">
        <w:rPr>
          <w:b/>
          <w:sz w:val="28"/>
          <w:szCs w:val="28"/>
        </w:rPr>
        <w:t xml:space="preserve"> </w:t>
      </w:r>
      <w:r w:rsidR="00B974A6">
        <w:rPr>
          <w:sz w:val="28"/>
          <w:szCs w:val="28"/>
        </w:rPr>
        <w:t>л</w:t>
      </w:r>
      <w:r w:rsidRPr="008F2F89">
        <w:rPr>
          <w:sz w:val="28"/>
          <w:szCs w:val="28"/>
        </w:rPr>
        <w:t>ичностные</w:t>
      </w:r>
      <w:r w:rsidRPr="004055DA">
        <w:rPr>
          <w:sz w:val="28"/>
          <w:szCs w:val="28"/>
        </w:rPr>
        <w:t xml:space="preserve">, </w:t>
      </w:r>
      <w:proofErr w:type="spellStart"/>
      <w:r w:rsidRPr="008F2F89">
        <w:rPr>
          <w:sz w:val="28"/>
          <w:szCs w:val="28"/>
        </w:rPr>
        <w:t>метапредметные</w:t>
      </w:r>
      <w:proofErr w:type="spellEnd"/>
      <w:r w:rsidRPr="004055DA">
        <w:rPr>
          <w:sz w:val="28"/>
          <w:szCs w:val="28"/>
        </w:rPr>
        <w:t xml:space="preserve"> </w:t>
      </w:r>
      <w:r w:rsidRPr="008F2F89">
        <w:rPr>
          <w:sz w:val="28"/>
          <w:szCs w:val="28"/>
        </w:rPr>
        <w:t>результаты</w:t>
      </w:r>
      <w:r w:rsidRPr="004055DA">
        <w:rPr>
          <w:sz w:val="28"/>
          <w:szCs w:val="28"/>
        </w:rPr>
        <w:t xml:space="preserve"> </w:t>
      </w:r>
      <w:r w:rsidRPr="008F2F89">
        <w:rPr>
          <w:sz w:val="28"/>
          <w:szCs w:val="28"/>
        </w:rPr>
        <w:t>обучения</w:t>
      </w:r>
      <w:r w:rsidRPr="004055DA">
        <w:rPr>
          <w:sz w:val="28"/>
          <w:szCs w:val="28"/>
        </w:rPr>
        <w:t xml:space="preserve">, </w:t>
      </w:r>
      <w:r w:rsidRPr="008F2F89">
        <w:rPr>
          <w:sz w:val="28"/>
          <w:szCs w:val="28"/>
        </w:rPr>
        <w:t>ун</w:t>
      </w:r>
      <w:r w:rsidRPr="008F2F89">
        <w:rPr>
          <w:sz w:val="28"/>
          <w:szCs w:val="28"/>
        </w:rPr>
        <w:t>и</w:t>
      </w:r>
      <w:r w:rsidRPr="008F2F89">
        <w:rPr>
          <w:sz w:val="28"/>
          <w:szCs w:val="28"/>
        </w:rPr>
        <w:t>версальные</w:t>
      </w:r>
      <w:r w:rsidRPr="004055DA">
        <w:rPr>
          <w:sz w:val="28"/>
          <w:szCs w:val="28"/>
        </w:rPr>
        <w:t xml:space="preserve"> </w:t>
      </w:r>
      <w:r w:rsidRPr="008F2F89">
        <w:rPr>
          <w:sz w:val="28"/>
          <w:szCs w:val="28"/>
        </w:rPr>
        <w:t>учебные</w:t>
      </w:r>
      <w:r w:rsidRPr="004055DA">
        <w:rPr>
          <w:sz w:val="28"/>
          <w:szCs w:val="28"/>
        </w:rPr>
        <w:t xml:space="preserve"> </w:t>
      </w:r>
      <w:r w:rsidRPr="008F2F89">
        <w:rPr>
          <w:sz w:val="28"/>
          <w:szCs w:val="28"/>
        </w:rPr>
        <w:t>умения</w:t>
      </w:r>
      <w:r w:rsidRPr="004055DA">
        <w:rPr>
          <w:sz w:val="28"/>
          <w:szCs w:val="28"/>
        </w:rPr>
        <w:t xml:space="preserve">, </w:t>
      </w:r>
      <w:r w:rsidRPr="008F2F89">
        <w:rPr>
          <w:sz w:val="28"/>
          <w:szCs w:val="28"/>
        </w:rPr>
        <w:t>карты</w:t>
      </w:r>
      <w:r w:rsidRPr="004055DA">
        <w:rPr>
          <w:sz w:val="28"/>
          <w:szCs w:val="28"/>
        </w:rPr>
        <w:t xml:space="preserve"> </w:t>
      </w:r>
      <w:r w:rsidRPr="008F2F89">
        <w:rPr>
          <w:sz w:val="28"/>
          <w:szCs w:val="28"/>
        </w:rPr>
        <w:t>самонаблюдения</w:t>
      </w:r>
      <w:r w:rsidRPr="004055DA">
        <w:rPr>
          <w:sz w:val="28"/>
          <w:szCs w:val="28"/>
        </w:rPr>
        <w:t>.</w:t>
      </w:r>
      <w:r w:rsidR="00B974A6" w:rsidRPr="004055DA">
        <w:rPr>
          <w:sz w:val="28"/>
          <w:szCs w:val="28"/>
        </w:rPr>
        <w:t xml:space="preserve"> </w:t>
      </w:r>
    </w:p>
    <w:p w:rsidR="008F2F89" w:rsidRPr="00B974A6" w:rsidRDefault="008F2F89" w:rsidP="00B974A6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8F2F89">
        <w:rPr>
          <w:sz w:val="28"/>
          <w:szCs w:val="28"/>
          <w:lang w:val="en-US"/>
        </w:rPr>
        <w:t xml:space="preserve">Personal, </w:t>
      </w:r>
      <w:proofErr w:type="spellStart"/>
      <w:r w:rsidRPr="008F2F89">
        <w:rPr>
          <w:sz w:val="28"/>
          <w:szCs w:val="28"/>
          <w:lang w:val="en-US"/>
        </w:rPr>
        <w:t>metasubject</w:t>
      </w:r>
      <w:proofErr w:type="spellEnd"/>
      <w:r w:rsidRPr="008F2F89">
        <w:rPr>
          <w:sz w:val="28"/>
          <w:szCs w:val="28"/>
          <w:lang w:val="en-US"/>
        </w:rPr>
        <w:t xml:space="preserve"> learning outcomes, universal learning skills, self-observation cards</w:t>
      </w:r>
      <w:r w:rsidR="00B974A6" w:rsidRPr="00B974A6">
        <w:rPr>
          <w:sz w:val="28"/>
          <w:szCs w:val="28"/>
          <w:lang w:val="en-US"/>
        </w:rPr>
        <w:t>.</w:t>
      </w:r>
      <w:proofErr w:type="gramEnd"/>
    </w:p>
    <w:p w:rsidR="00B974A6" w:rsidRPr="00B974A6" w:rsidRDefault="00B974A6" w:rsidP="00B974A6">
      <w:pPr>
        <w:ind w:firstLine="567"/>
        <w:jc w:val="both"/>
        <w:rPr>
          <w:sz w:val="28"/>
          <w:szCs w:val="28"/>
          <w:lang w:val="en-US"/>
        </w:rPr>
      </w:pPr>
    </w:p>
    <w:p w:rsidR="001F21DF" w:rsidRPr="008F2F89" w:rsidRDefault="001F21DF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>Успешной деятельностью можно считать ту, которая имеет положител</w:t>
      </w:r>
      <w:r w:rsidRPr="008F2F89">
        <w:rPr>
          <w:rFonts w:cs="Times New Roman"/>
          <w:sz w:val="28"/>
          <w:szCs w:val="26"/>
        </w:rPr>
        <w:t>ь</w:t>
      </w:r>
      <w:r w:rsidR="00B974A6">
        <w:rPr>
          <w:rFonts w:cs="Times New Roman"/>
          <w:sz w:val="28"/>
          <w:szCs w:val="26"/>
        </w:rPr>
        <w:t xml:space="preserve">ный результат. Работа с детьми </w:t>
      </w:r>
      <w:r w:rsidRPr="008F2F89">
        <w:rPr>
          <w:rFonts w:cs="Times New Roman"/>
          <w:sz w:val="28"/>
          <w:szCs w:val="26"/>
        </w:rPr>
        <w:t>обязывает педагога предполагать не только к</w:t>
      </w:r>
      <w:r w:rsidRPr="008F2F89">
        <w:rPr>
          <w:rFonts w:cs="Times New Roman"/>
          <w:sz w:val="28"/>
          <w:szCs w:val="26"/>
        </w:rPr>
        <w:t>о</w:t>
      </w:r>
      <w:r w:rsidRPr="008F2F89">
        <w:rPr>
          <w:rFonts w:cs="Times New Roman"/>
          <w:sz w:val="28"/>
          <w:szCs w:val="26"/>
        </w:rPr>
        <w:t>нечный результат урока, но и думать о формировании личности учащегося. С</w:t>
      </w:r>
      <w:r w:rsidRPr="008F2F89">
        <w:rPr>
          <w:rFonts w:cs="Times New Roman"/>
          <w:sz w:val="28"/>
          <w:szCs w:val="26"/>
        </w:rPr>
        <w:t>е</w:t>
      </w:r>
      <w:r w:rsidR="00B974A6">
        <w:rPr>
          <w:rFonts w:cs="Times New Roman"/>
          <w:sz w:val="28"/>
          <w:szCs w:val="26"/>
        </w:rPr>
        <w:t>годня образ выпускника школы</w:t>
      </w:r>
      <w:r w:rsidRPr="008F2F89">
        <w:rPr>
          <w:rFonts w:cs="Times New Roman"/>
          <w:sz w:val="28"/>
          <w:szCs w:val="26"/>
        </w:rPr>
        <w:t xml:space="preserve"> определяется требования</w:t>
      </w:r>
      <w:r w:rsidR="00B974A6">
        <w:rPr>
          <w:rFonts w:cs="Times New Roman"/>
          <w:sz w:val="28"/>
          <w:szCs w:val="26"/>
        </w:rPr>
        <w:t>ми</w:t>
      </w:r>
      <w:r w:rsidRPr="008F2F89">
        <w:rPr>
          <w:rFonts w:cs="Times New Roman"/>
          <w:sz w:val="28"/>
          <w:szCs w:val="26"/>
        </w:rPr>
        <w:t xml:space="preserve"> к результатам о</w:t>
      </w:r>
      <w:r w:rsidRPr="008F2F89">
        <w:rPr>
          <w:rFonts w:cs="Times New Roman"/>
          <w:sz w:val="28"/>
          <w:szCs w:val="26"/>
        </w:rPr>
        <w:t>б</w:t>
      </w:r>
      <w:r w:rsidRPr="008F2F89">
        <w:rPr>
          <w:rFonts w:cs="Times New Roman"/>
          <w:sz w:val="28"/>
          <w:szCs w:val="26"/>
        </w:rPr>
        <w:t>разования, р</w:t>
      </w:r>
      <w:r w:rsidR="00C26EE7" w:rsidRPr="008F2F89">
        <w:rPr>
          <w:rFonts w:cs="Times New Roman"/>
          <w:sz w:val="28"/>
          <w:szCs w:val="26"/>
        </w:rPr>
        <w:t>егламентиро</w:t>
      </w:r>
      <w:r w:rsidR="003C2920" w:rsidRPr="008F2F89">
        <w:rPr>
          <w:rFonts w:cs="Times New Roman"/>
          <w:sz w:val="28"/>
          <w:szCs w:val="26"/>
        </w:rPr>
        <w:t>ванным</w:t>
      </w:r>
      <w:r w:rsidRPr="008F2F89">
        <w:rPr>
          <w:rFonts w:cs="Times New Roman"/>
          <w:sz w:val="28"/>
          <w:szCs w:val="26"/>
        </w:rPr>
        <w:t xml:space="preserve"> нормативны</w:t>
      </w:r>
      <w:r w:rsidR="00C26EE7" w:rsidRPr="008F2F89">
        <w:rPr>
          <w:rFonts w:cs="Times New Roman"/>
          <w:sz w:val="28"/>
          <w:szCs w:val="26"/>
        </w:rPr>
        <w:t>ми</w:t>
      </w:r>
      <w:r w:rsidRPr="008F2F89">
        <w:rPr>
          <w:rFonts w:cs="Times New Roman"/>
          <w:sz w:val="28"/>
          <w:szCs w:val="26"/>
        </w:rPr>
        <w:t xml:space="preserve"> документа</w:t>
      </w:r>
      <w:r w:rsidR="00C26EE7" w:rsidRPr="008F2F89">
        <w:rPr>
          <w:rFonts w:cs="Times New Roman"/>
          <w:sz w:val="28"/>
          <w:szCs w:val="26"/>
        </w:rPr>
        <w:t>ми</w:t>
      </w:r>
      <w:r w:rsidRPr="008F2F89">
        <w:rPr>
          <w:rFonts w:cs="Times New Roman"/>
          <w:sz w:val="28"/>
          <w:szCs w:val="26"/>
        </w:rPr>
        <w:t>, в частности «Федеральны</w:t>
      </w:r>
      <w:r w:rsidR="00C26EE7" w:rsidRPr="008F2F89">
        <w:rPr>
          <w:rFonts w:cs="Times New Roman"/>
          <w:sz w:val="28"/>
          <w:szCs w:val="26"/>
        </w:rPr>
        <w:t>ми</w:t>
      </w:r>
      <w:r w:rsidRPr="008F2F89">
        <w:rPr>
          <w:rFonts w:cs="Times New Roman"/>
          <w:sz w:val="28"/>
          <w:szCs w:val="26"/>
        </w:rPr>
        <w:t xml:space="preserve"> государственны</w:t>
      </w:r>
      <w:r w:rsidR="00C26EE7" w:rsidRPr="008F2F89">
        <w:rPr>
          <w:rFonts w:cs="Times New Roman"/>
          <w:sz w:val="28"/>
          <w:szCs w:val="26"/>
        </w:rPr>
        <w:t>ми</w:t>
      </w:r>
      <w:r w:rsidRPr="008F2F89">
        <w:rPr>
          <w:rFonts w:cs="Times New Roman"/>
          <w:sz w:val="28"/>
          <w:szCs w:val="26"/>
        </w:rPr>
        <w:t xml:space="preserve">  образовательны</w:t>
      </w:r>
      <w:r w:rsidR="00C26EE7" w:rsidRPr="008F2F89">
        <w:rPr>
          <w:rFonts w:cs="Times New Roman"/>
          <w:sz w:val="28"/>
          <w:szCs w:val="26"/>
        </w:rPr>
        <w:t>ми</w:t>
      </w:r>
      <w:r w:rsidRPr="008F2F89">
        <w:rPr>
          <w:rFonts w:cs="Times New Roman"/>
          <w:sz w:val="28"/>
          <w:szCs w:val="26"/>
        </w:rPr>
        <w:t xml:space="preserve"> стандарта</w:t>
      </w:r>
      <w:r w:rsidR="00C26EE7" w:rsidRPr="008F2F89">
        <w:rPr>
          <w:rFonts w:cs="Times New Roman"/>
          <w:sz w:val="28"/>
          <w:szCs w:val="26"/>
        </w:rPr>
        <w:t>ми</w:t>
      </w:r>
      <w:r w:rsidRPr="008F2F89">
        <w:rPr>
          <w:rFonts w:cs="Times New Roman"/>
          <w:sz w:val="28"/>
          <w:szCs w:val="26"/>
        </w:rPr>
        <w:t>»</w:t>
      </w:r>
      <w:r w:rsidR="004245D0" w:rsidRPr="008F2F89">
        <w:rPr>
          <w:rFonts w:cs="Times New Roman"/>
          <w:sz w:val="28"/>
          <w:szCs w:val="26"/>
        </w:rPr>
        <w:t>, разраб</w:t>
      </w:r>
      <w:r w:rsidR="004245D0" w:rsidRPr="008F2F89">
        <w:rPr>
          <w:rFonts w:cs="Times New Roman"/>
          <w:sz w:val="28"/>
          <w:szCs w:val="26"/>
        </w:rPr>
        <w:t>о</w:t>
      </w:r>
      <w:r w:rsidR="004245D0" w:rsidRPr="008F2F89">
        <w:rPr>
          <w:rFonts w:cs="Times New Roman"/>
          <w:sz w:val="28"/>
          <w:szCs w:val="26"/>
        </w:rPr>
        <w:t>танными для всех уровней школьного образования</w:t>
      </w:r>
      <w:r w:rsidRPr="008F2F89">
        <w:rPr>
          <w:rFonts w:cs="Times New Roman"/>
          <w:sz w:val="28"/>
          <w:szCs w:val="26"/>
        </w:rPr>
        <w:t>.</w:t>
      </w:r>
    </w:p>
    <w:p w:rsidR="003C2920" w:rsidRPr="008F2F89" w:rsidRDefault="004245D0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lastRenderedPageBreak/>
        <w:t xml:space="preserve">Стандарт устанавливает требования к личностным, </w:t>
      </w:r>
      <w:proofErr w:type="spellStart"/>
      <w:r w:rsidRPr="008F2F89">
        <w:rPr>
          <w:rFonts w:cs="Times New Roman"/>
          <w:sz w:val="28"/>
          <w:szCs w:val="26"/>
        </w:rPr>
        <w:t>метапредметным</w:t>
      </w:r>
      <w:proofErr w:type="spellEnd"/>
      <w:r w:rsidRPr="008F2F89">
        <w:rPr>
          <w:rFonts w:cs="Times New Roman"/>
          <w:sz w:val="28"/>
          <w:szCs w:val="26"/>
        </w:rPr>
        <w:t xml:space="preserve"> и предметным  результатам освоения </w:t>
      </w:r>
      <w:proofErr w:type="gramStart"/>
      <w:r w:rsidRPr="008F2F89">
        <w:rPr>
          <w:rFonts w:cs="Times New Roman"/>
          <w:sz w:val="28"/>
          <w:szCs w:val="26"/>
        </w:rPr>
        <w:t>обучающимися</w:t>
      </w:r>
      <w:proofErr w:type="gramEnd"/>
      <w:r w:rsidRPr="008F2F89">
        <w:rPr>
          <w:rFonts w:cs="Times New Roman"/>
          <w:sz w:val="28"/>
          <w:szCs w:val="26"/>
        </w:rPr>
        <w:t xml:space="preserve"> образовательных программ. </w:t>
      </w:r>
      <w:r w:rsidR="00A95B84" w:rsidRPr="008F2F89">
        <w:rPr>
          <w:rFonts w:cs="Times New Roman"/>
          <w:sz w:val="28"/>
          <w:szCs w:val="26"/>
        </w:rPr>
        <w:t>Под личностными результатами понимается готовность и способность</w:t>
      </w:r>
      <w:r w:rsidR="00B974A6">
        <w:rPr>
          <w:rFonts w:cs="Times New Roman"/>
          <w:sz w:val="28"/>
          <w:szCs w:val="26"/>
        </w:rPr>
        <w:t xml:space="preserve"> учащ</w:t>
      </w:r>
      <w:r w:rsidR="00B72D83" w:rsidRPr="008F2F89">
        <w:rPr>
          <w:rFonts w:cs="Times New Roman"/>
          <w:sz w:val="28"/>
          <w:szCs w:val="26"/>
        </w:rPr>
        <w:t>е</w:t>
      </w:r>
      <w:r w:rsidR="00B72D83" w:rsidRPr="008F2F89">
        <w:rPr>
          <w:rFonts w:cs="Times New Roman"/>
          <w:sz w:val="28"/>
          <w:szCs w:val="26"/>
        </w:rPr>
        <w:t>гося к обучению, умение ставить цели и строить жизненные планы, реализов</w:t>
      </w:r>
      <w:r w:rsidR="00B72D83" w:rsidRPr="008F2F89">
        <w:rPr>
          <w:rFonts w:cs="Times New Roman"/>
          <w:sz w:val="28"/>
          <w:szCs w:val="26"/>
        </w:rPr>
        <w:t>ы</w:t>
      </w:r>
      <w:r w:rsidR="00B974A6">
        <w:rPr>
          <w:rFonts w:cs="Times New Roman"/>
          <w:sz w:val="28"/>
          <w:szCs w:val="26"/>
        </w:rPr>
        <w:t>вать поведение в соответствии</w:t>
      </w:r>
      <w:r w:rsidR="00B72D83" w:rsidRPr="008F2F89">
        <w:rPr>
          <w:rFonts w:cs="Times New Roman"/>
          <w:sz w:val="28"/>
          <w:szCs w:val="26"/>
        </w:rPr>
        <w:t xml:space="preserve"> с гражданской идентичностью, нравственными нормами, способность</w:t>
      </w:r>
      <w:r w:rsidR="00B974A6">
        <w:rPr>
          <w:rFonts w:cs="Times New Roman"/>
          <w:sz w:val="28"/>
          <w:szCs w:val="26"/>
        </w:rPr>
        <w:t>ю</w:t>
      </w:r>
      <w:r w:rsidR="00B72D83" w:rsidRPr="008F2F89">
        <w:rPr>
          <w:rFonts w:cs="Times New Roman"/>
          <w:sz w:val="28"/>
          <w:szCs w:val="26"/>
        </w:rPr>
        <w:t xml:space="preserve"> к осознанию российской гражданской идентичности. Метапредметные результаты включают освоение учащимися </w:t>
      </w:r>
      <w:proofErr w:type="spellStart"/>
      <w:r w:rsidR="00B72D83" w:rsidRPr="008F2F89">
        <w:rPr>
          <w:rFonts w:cs="Times New Roman"/>
          <w:sz w:val="28"/>
          <w:szCs w:val="26"/>
        </w:rPr>
        <w:t>межпредметных</w:t>
      </w:r>
      <w:proofErr w:type="spellEnd"/>
      <w:r w:rsidR="00B72D83" w:rsidRPr="008F2F89">
        <w:rPr>
          <w:rFonts w:cs="Times New Roman"/>
          <w:sz w:val="28"/>
          <w:szCs w:val="26"/>
        </w:rPr>
        <w:t xml:space="preserve"> понятий и универсальных учебны</w:t>
      </w:r>
      <w:r w:rsidR="003C2920" w:rsidRPr="008F2F89">
        <w:rPr>
          <w:rFonts w:cs="Times New Roman"/>
          <w:sz w:val="28"/>
          <w:szCs w:val="26"/>
        </w:rPr>
        <w:t>х</w:t>
      </w:r>
      <w:r w:rsidR="00B72D83" w:rsidRPr="008F2F89">
        <w:rPr>
          <w:rFonts w:cs="Times New Roman"/>
          <w:sz w:val="28"/>
          <w:szCs w:val="26"/>
        </w:rPr>
        <w:t xml:space="preserve"> действий</w:t>
      </w:r>
      <w:r w:rsidR="003C2920" w:rsidRPr="008F2F89">
        <w:rPr>
          <w:rFonts w:cs="Times New Roman"/>
          <w:sz w:val="28"/>
          <w:szCs w:val="26"/>
        </w:rPr>
        <w:t>, которые разделены на три гру</w:t>
      </w:r>
      <w:r w:rsidR="003C2920" w:rsidRPr="008F2F89">
        <w:rPr>
          <w:rFonts w:cs="Times New Roman"/>
          <w:sz w:val="28"/>
          <w:szCs w:val="26"/>
        </w:rPr>
        <w:t>п</w:t>
      </w:r>
      <w:r w:rsidR="003C2920" w:rsidRPr="008F2F89">
        <w:rPr>
          <w:rFonts w:cs="Times New Roman"/>
          <w:sz w:val="28"/>
          <w:szCs w:val="26"/>
        </w:rPr>
        <w:t>пы: регулятивные, коммуникативные и познавательные</w:t>
      </w:r>
      <w:r w:rsidR="00B72D83" w:rsidRPr="008F2F89">
        <w:rPr>
          <w:rFonts w:cs="Times New Roman"/>
          <w:sz w:val="28"/>
          <w:szCs w:val="26"/>
        </w:rPr>
        <w:t xml:space="preserve">. </w:t>
      </w:r>
    </w:p>
    <w:p w:rsidR="00B72D83" w:rsidRPr="008F2F89" w:rsidRDefault="00B974A6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К регулятивным умениям относится </w:t>
      </w:r>
      <w:r w:rsidR="00B72D83" w:rsidRPr="008F2F89">
        <w:rPr>
          <w:rFonts w:cs="Times New Roman"/>
          <w:sz w:val="28"/>
          <w:szCs w:val="26"/>
        </w:rPr>
        <w:t>умение учащегося осуществлять с</w:t>
      </w:r>
      <w:r w:rsidR="00B72D83" w:rsidRPr="008F2F89">
        <w:rPr>
          <w:rFonts w:cs="Times New Roman"/>
          <w:sz w:val="28"/>
          <w:szCs w:val="26"/>
        </w:rPr>
        <w:t>а</w:t>
      </w:r>
      <w:r w:rsidR="00B72D83" w:rsidRPr="008F2F89">
        <w:rPr>
          <w:rFonts w:cs="Times New Roman"/>
          <w:sz w:val="28"/>
          <w:szCs w:val="26"/>
        </w:rPr>
        <w:t>мостоятельность в контроле своего поведения и планирования достижения р</w:t>
      </w:r>
      <w:r w:rsidR="00B72D83" w:rsidRPr="008F2F89">
        <w:rPr>
          <w:rFonts w:cs="Times New Roman"/>
          <w:sz w:val="28"/>
          <w:szCs w:val="26"/>
        </w:rPr>
        <w:t>е</w:t>
      </w:r>
      <w:r w:rsidR="00B72D83" w:rsidRPr="008F2F89">
        <w:rPr>
          <w:rFonts w:cs="Times New Roman"/>
          <w:sz w:val="28"/>
          <w:szCs w:val="26"/>
        </w:rPr>
        <w:t>зультатов, проявлять волевые усилия. Коммуникативные – умение осущест</w:t>
      </w:r>
      <w:r w:rsidR="00B72D83" w:rsidRPr="008F2F89">
        <w:rPr>
          <w:rFonts w:cs="Times New Roman"/>
          <w:sz w:val="28"/>
          <w:szCs w:val="26"/>
        </w:rPr>
        <w:t>в</w:t>
      </w:r>
      <w:r w:rsidR="00B72D83" w:rsidRPr="008F2F89">
        <w:rPr>
          <w:rFonts w:cs="Times New Roman"/>
          <w:sz w:val="28"/>
          <w:szCs w:val="26"/>
        </w:rPr>
        <w:t>лять конструктивное взаимодействие с социумом,  умение осуществлять поиск информации.  Познавательные – умение осуществлять познавательную де</w:t>
      </w:r>
      <w:r w:rsidR="00B72D83" w:rsidRPr="008F2F89">
        <w:rPr>
          <w:rFonts w:cs="Times New Roman"/>
          <w:sz w:val="28"/>
          <w:szCs w:val="26"/>
        </w:rPr>
        <w:t>я</w:t>
      </w:r>
      <w:r w:rsidR="00B72D83" w:rsidRPr="008F2F89">
        <w:rPr>
          <w:rFonts w:cs="Times New Roman"/>
          <w:sz w:val="28"/>
          <w:szCs w:val="26"/>
        </w:rPr>
        <w:t xml:space="preserve">тельность, решать логические задачи,  </w:t>
      </w:r>
      <w:r w:rsidR="003C2920" w:rsidRPr="008F2F89">
        <w:rPr>
          <w:rFonts w:cs="Times New Roman"/>
          <w:sz w:val="28"/>
          <w:szCs w:val="26"/>
        </w:rPr>
        <w:t xml:space="preserve">выполнять </w:t>
      </w:r>
      <w:r w:rsidR="00B72D83" w:rsidRPr="008F2F89">
        <w:rPr>
          <w:rFonts w:cs="Times New Roman"/>
          <w:sz w:val="28"/>
          <w:szCs w:val="26"/>
        </w:rPr>
        <w:t>моделирование предметов и символов, устанавливать логические взаимосвязи. Каждый вид действий вкл</w:t>
      </w:r>
      <w:r w:rsidR="00B72D83" w:rsidRPr="008F2F89">
        <w:rPr>
          <w:rFonts w:cs="Times New Roman"/>
          <w:sz w:val="28"/>
          <w:szCs w:val="26"/>
        </w:rPr>
        <w:t>ю</w:t>
      </w:r>
      <w:r w:rsidR="00B72D83" w:rsidRPr="008F2F89">
        <w:rPr>
          <w:rFonts w:cs="Times New Roman"/>
          <w:sz w:val="28"/>
          <w:szCs w:val="26"/>
        </w:rPr>
        <w:t xml:space="preserve">чает большой перечень конкретных умений и операций. Все они </w:t>
      </w:r>
      <w:r w:rsidR="003C2920" w:rsidRPr="008F2F89">
        <w:rPr>
          <w:rFonts w:cs="Times New Roman"/>
          <w:sz w:val="28"/>
          <w:szCs w:val="26"/>
        </w:rPr>
        <w:t xml:space="preserve">развиваются поэтапно во время всего периода обучения детей в школе. </w:t>
      </w:r>
    </w:p>
    <w:p w:rsidR="00BB5D52" w:rsidRPr="008F2F89" w:rsidRDefault="000A6DB8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 xml:space="preserve">Задача учителя </w:t>
      </w:r>
      <w:r w:rsidR="001E1512" w:rsidRPr="008F2F89">
        <w:rPr>
          <w:rFonts w:cs="Times New Roman"/>
          <w:sz w:val="28"/>
          <w:szCs w:val="26"/>
        </w:rPr>
        <w:t>на своих уроках создавать условия для максимального ра</w:t>
      </w:r>
      <w:r w:rsidR="001E1512" w:rsidRPr="008F2F89">
        <w:rPr>
          <w:rFonts w:cs="Times New Roman"/>
          <w:sz w:val="28"/>
          <w:szCs w:val="26"/>
        </w:rPr>
        <w:t>з</w:t>
      </w:r>
      <w:r w:rsidR="001E1512" w:rsidRPr="008F2F89">
        <w:rPr>
          <w:rFonts w:cs="Times New Roman"/>
          <w:sz w:val="28"/>
          <w:szCs w:val="26"/>
        </w:rPr>
        <w:t>вития</w:t>
      </w:r>
      <w:r w:rsidRPr="008F2F89">
        <w:rPr>
          <w:rFonts w:cs="Times New Roman"/>
          <w:sz w:val="28"/>
          <w:szCs w:val="26"/>
        </w:rPr>
        <w:t xml:space="preserve"> учащихся</w:t>
      </w:r>
      <w:r w:rsidR="008F2F89" w:rsidRPr="008F2F89">
        <w:rPr>
          <w:rFonts w:cs="Times New Roman"/>
          <w:sz w:val="28"/>
          <w:szCs w:val="26"/>
        </w:rPr>
        <w:t>. Процесс</w:t>
      </w:r>
      <w:r w:rsidR="00BB5D52" w:rsidRPr="008F2F89">
        <w:rPr>
          <w:rFonts w:cs="Times New Roman"/>
          <w:sz w:val="28"/>
          <w:szCs w:val="26"/>
        </w:rPr>
        <w:t xml:space="preserve"> развития </w:t>
      </w:r>
      <w:r w:rsidR="00A95B84" w:rsidRPr="008F2F89">
        <w:rPr>
          <w:rFonts w:cs="Times New Roman"/>
          <w:sz w:val="28"/>
          <w:szCs w:val="26"/>
        </w:rPr>
        <w:t>является динамическим и требует коррект</w:t>
      </w:r>
      <w:r w:rsidR="00A95B84" w:rsidRPr="008F2F89">
        <w:rPr>
          <w:rFonts w:cs="Times New Roman"/>
          <w:sz w:val="28"/>
          <w:szCs w:val="26"/>
        </w:rPr>
        <w:t>и</w:t>
      </w:r>
      <w:r w:rsidR="00A95B84" w:rsidRPr="008F2F89">
        <w:rPr>
          <w:rFonts w:cs="Times New Roman"/>
          <w:sz w:val="28"/>
          <w:szCs w:val="26"/>
        </w:rPr>
        <w:t>ровки в зависимости от промежуточных результатов. Промежуточные резул</w:t>
      </w:r>
      <w:r w:rsidR="00A95B84" w:rsidRPr="008F2F89">
        <w:rPr>
          <w:rFonts w:cs="Times New Roman"/>
          <w:sz w:val="28"/>
          <w:szCs w:val="26"/>
        </w:rPr>
        <w:t>ь</w:t>
      </w:r>
      <w:r w:rsidR="00A95B84" w:rsidRPr="008F2F89">
        <w:rPr>
          <w:rFonts w:cs="Times New Roman"/>
          <w:sz w:val="28"/>
          <w:szCs w:val="26"/>
        </w:rPr>
        <w:t xml:space="preserve">таты – это те показатели, которые </w:t>
      </w:r>
      <w:r w:rsidR="00B974A6">
        <w:rPr>
          <w:rFonts w:cs="Times New Roman"/>
          <w:sz w:val="28"/>
          <w:szCs w:val="26"/>
        </w:rPr>
        <w:t>определяют направления коррекции</w:t>
      </w:r>
      <w:r w:rsidR="00A95B84" w:rsidRPr="008F2F89">
        <w:rPr>
          <w:rFonts w:cs="Times New Roman"/>
          <w:sz w:val="28"/>
          <w:szCs w:val="26"/>
        </w:rPr>
        <w:t xml:space="preserve"> реализ</w:t>
      </w:r>
      <w:r w:rsidR="00A95B84" w:rsidRPr="008F2F89">
        <w:rPr>
          <w:rFonts w:cs="Times New Roman"/>
          <w:sz w:val="28"/>
          <w:szCs w:val="26"/>
        </w:rPr>
        <w:t>у</w:t>
      </w:r>
      <w:r w:rsidR="00A95B84" w:rsidRPr="008F2F89">
        <w:rPr>
          <w:rFonts w:cs="Times New Roman"/>
          <w:sz w:val="28"/>
          <w:szCs w:val="26"/>
        </w:rPr>
        <w:t>емой системы работы  педагога. Именно они позволяют в нужный момент п</w:t>
      </w:r>
      <w:r w:rsidR="00A95B84" w:rsidRPr="008F2F89">
        <w:rPr>
          <w:rFonts w:cs="Times New Roman"/>
          <w:sz w:val="28"/>
          <w:szCs w:val="26"/>
        </w:rPr>
        <w:t>о</w:t>
      </w:r>
      <w:r w:rsidR="00A95B84" w:rsidRPr="008F2F89">
        <w:rPr>
          <w:rFonts w:cs="Times New Roman"/>
          <w:sz w:val="28"/>
          <w:szCs w:val="26"/>
        </w:rPr>
        <w:t xml:space="preserve">добрать более эффективные приемы, методы, технологии. </w:t>
      </w:r>
    </w:p>
    <w:p w:rsidR="000A6DB8" w:rsidRPr="008F2F89" w:rsidRDefault="003C2920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>При имеюще</w:t>
      </w:r>
      <w:r w:rsidR="008F2F89" w:rsidRPr="008F2F89">
        <w:rPr>
          <w:rFonts w:cs="Times New Roman"/>
          <w:sz w:val="28"/>
          <w:szCs w:val="26"/>
        </w:rPr>
        <w:t xml:space="preserve">йся достаточной конкретизации </w:t>
      </w:r>
      <w:r w:rsidR="00B974A6">
        <w:rPr>
          <w:rFonts w:cs="Times New Roman"/>
          <w:sz w:val="28"/>
          <w:szCs w:val="26"/>
        </w:rPr>
        <w:t>результатов обучения</w:t>
      </w:r>
      <w:r w:rsidRPr="008F2F89">
        <w:rPr>
          <w:rFonts w:cs="Times New Roman"/>
          <w:sz w:val="28"/>
          <w:szCs w:val="26"/>
        </w:rPr>
        <w:t xml:space="preserve"> у пед</w:t>
      </w:r>
      <w:r w:rsidRPr="008F2F89">
        <w:rPr>
          <w:rFonts w:cs="Times New Roman"/>
          <w:sz w:val="28"/>
          <w:szCs w:val="26"/>
        </w:rPr>
        <w:t>а</w:t>
      </w:r>
      <w:r w:rsidRPr="008F2F89">
        <w:rPr>
          <w:rFonts w:cs="Times New Roman"/>
          <w:sz w:val="28"/>
          <w:szCs w:val="26"/>
        </w:rPr>
        <w:t xml:space="preserve">гогов на практике часто возникают трудности в измерении данных показателей. </w:t>
      </w:r>
      <w:r w:rsidR="00A95B84" w:rsidRPr="008F2F89">
        <w:rPr>
          <w:rFonts w:cs="Times New Roman"/>
          <w:sz w:val="28"/>
          <w:szCs w:val="26"/>
        </w:rPr>
        <w:t xml:space="preserve">Педагог-практик </w:t>
      </w:r>
      <w:r w:rsidR="00B974A6">
        <w:rPr>
          <w:rFonts w:cs="Times New Roman"/>
          <w:sz w:val="28"/>
          <w:szCs w:val="26"/>
        </w:rPr>
        <w:t>в процессе обучения детей</w:t>
      </w:r>
      <w:r w:rsidR="001E1512" w:rsidRPr="008F2F89">
        <w:rPr>
          <w:rFonts w:cs="Times New Roman"/>
          <w:sz w:val="28"/>
          <w:szCs w:val="26"/>
        </w:rPr>
        <w:t xml:space="preserve"> может успешно определить ур</w:t>
      </w:r>
      <w:r w:rsidR="001E1512" w:rsidRPr="008F2F89">
        <w:rPr>
          <w:rFonts w:cs="Times New Roman"/>
          <w:sz w:val="28"/>
          <w:szCs w:val="26"/>
        </w:rPr>
        <w:t>о</w:t>
      </w:r>
      <w:r w:rsidR="001E1512" w:rsidRPr="008F2F89">
        <w:rPr>
          <w:rFonts w:cs="Times New Roman"/>
          <w:sz w:val="28"/>
          <w:szCs w:val="26"/>
        </w:rPr>
        <w:t>вень  понимания ребенком теоретических понятий, законов, явлений, отраже</w:t>
      </w:r>
      <w:r w:rsidR="001E1512" w:rsidRPr="008F2F89">
        <w:rPr>
          <w:rFonts w:cs="Times New Roman"/>
          <w:sz w:val="28"/>
          <w:szCs w:val="26"/>
        </w:rPr>
        <w:t>н</w:t>
      </w:r>
      <w:r w:rsidR="001E1512" w:rsidRPr="008F2F89">
        <w:rPr>
          <w:rFonts w:cs="Times New Roman"/>
          <w:sz w:val="28"/>
          <w:szCs w:val="26"/>
        </w:rPr>
        <w:t xml:space="preserve">ных в стандартах учебного </w:t>
      </w:r>
      <w:r w:rsidR="00B974A6">
        <w:rPr>
          <w:rFonts w:cs="Times New Roman"/>
          <w:sz w:val="28"/>
          <w:szCs w:val="26"/>
        </w:rPr>
        <w:t>предмета, а диагностика развития</w:t>
      </w:r>
      <w:r w:rsidR="00BB5D52" w:rsidRPr="008F2F89">
        <w:rPr>
          <w:rFonts w:cs="Times New Roman"/>
          <w:sz w:val="28"/>
          <w:szCs w:val="26"/>
        </w:rPr>
        <w:t xml:space="preserve"> личностных и </w:t>
      </w:r>
      <w:proofErr w:type="spellStart"/>
      <w:r w:rsidR="00BB5D52" w:rsidRPr="008F2F89">
        <w:rPr>
          <w:rFonts w:cs="Times New Roman"/>
          <w:sz w:val="28"/>
          <w:szCs w:val="26"/>
        </w:rPr>
        <w:t>м</w:t>
      </w:r>
      <w:r w:rsidR="00BB5D52" w:rsidRPr="008F2F89">
        <w:rPr>
          <w:rFonts w:cs="Times New Roman"/>
          <w:sz w:val="28"/>
          <w:szCs w:val="26"/>
        </w:rPr>
        <w:t>е</w:t>
      </w:r>
      <w:r w:rsidR="00BB5D52" w:rsidRPr="008F2F89">
        <w:rPr>
          <w:rFonts w:cs="Times New Roman"/>
          <w:sz w:val="28"/>
          <w:szCs w:val="26"/>
        </w:rPr>
        <w:t>тапредметных</w:t>
      </w:r>
      <w:proofErr w:type="spellEnd"/>
      <w:r w:rsidR="00BB5D52" w:rsidRPr="008F2F89">
        <w:rPr>
          <w:rFonts w:cs="Times New Roman"/>
          <w:sz w:val="28"/>
          <w:szCs w:val="26"/>
        </w:rPr>
        <w:t xml:space="preserve"> результа</w:t>
      </w:r>
      <w:r w:rsidR="008F2F89" w:rsidRPr="008F2F89">
        <w:rPr>
          <w:rFonts w:cs="Times New Roman"/>
          <w:sz w:val="28"/>
          <w:szCs w:val="26"/>
        </w:rPr>
        <w:t>тов вызывает затруднения.</w:t>
      </w:r>
      <w:r w:rsidR="001E1512" w:rsidRPr="008F2F89">
        <w:rPr>
          <w:rFonts w:cs="Times New Roman"/>
          <w:sz w:val="28"/>
          <w:szCs w:val="26"/>
        </w:rPr>
        <w:t xml:space="preserve"> </w:t>
      </w:r>
      <w:r w:rsidR="00BB5D52" w:rsidRPr="008F2F89">
        <w:rPr>
          <w:rFonts w:cs="Times New Roman"/>
          <w:sz w:val="28"/>
          <w:szCs w:val="26"/>
        </w:rPr>
        <w:t>Их определение</w:t>
      </w:r>
      <w:r w:rsidR="008F2F89" w:rsidRPr="008F2F89">
        <w:rPr>
          <w:rFonts w:cs="Times New Roman"/>
          <w:sz w:val="28"/>
          <w:szCs w:val="26"/>
        </w:rPr>
        <w:t xml:space="preserve"> часто св</w:t>
      </w:r>
      <w:r w:rsidR="008F2F89" w:rsidRPr="008F2F89">
        <w:rPr>
          <w:rFonts w:cs="Times New Roman"/>
          <w:sz w:val="28"/>
          <w:szCs w:val="26"/>
        </w:rPr>
        <w:t>о</w:t>
      </w:r>
      <w:r w:rsidR="00B974A6">
        <w:rPr>
          <w:rFonts w:cs="Times New Roman"/>
          <w:sz w:val="28"/>
          <w:szCs w:val="26"/>
        </w:rPr>
        <w:lastRenderedPageBreak/>
        <w:t>дит</w:t>
      </w:r>
      <w:r w:rsidR="008F2F89" w:rsidRPr="008F2F89">
        <w:rPr>
          <w:rFonts w:cs="Times New Roman"/>
          <w:sz w:val="28"/>
          <w:szCs w:val="26"/>
        </w:rPr>
        <w:t>ся к</w:t>
      </w:r>
      <w:r w:rsidR="001E1512" w:rsidRPr="008F2F89">
        <w:rPr>
          <w:rFonts w:cs="Times New Roman"/>
          <w:sz w:val="28"/>
          <w:szCs w:val="26"/>
        </w:rPr>
        <w:t xml:space="preserve"> проведению тестов два</w:t>
      </w:r>
      <w:r w:rsidR="008F2F89" w:rsidRPr="008F2F89">
        <w:rPr>
          <w:rFonts w:cs="Times New Roman"/>
          <w:sz w:val="28"/>
          <w:szCs w:val="26"/>
        </w:rPr>
        <w:t xml:space="preserve">жды в год, результаты которых </w:t>
      </w:r>
      <w:r w:rsidR="001E1512" w:rsidRPr="008F2F89">
        <w:rPr>
          <w:rFonts w:cs="Times New Roman"/>
          <w:sz w:val="28"/>
          <w:szCs w:val="26"/>
        </w:rPr>
        <w:t>обсуждаются в ходе заседаний консилиумов, малых педсоветов. К сожалению, учитель не вс</w:t>
      </w:r>
      <w:r w:rsidR="001E1512" w:rsidRPr="008F2F89">
        <w:rPr>
          <w:rFonts w:cs="Times New Roman"/>
          <w:sz w:val="28"/>
          <w:szCs w:val="26"/>
        </w:rPr>
        <w:t>е</w:t>
      </w:r>
      <w:r w:rsidR="001E1512" w:rsidRPr="008F2F89">
        <w:rPr>
          <w:rFonts w:cs="Times New Roman"/>
          <w:sz w:val="28"/>
          <w:szCs w:val="26"/>
        </w:rPr>
        <w:t>гда полученные данные может оценить с учетом собственной работы</w:t>
      </w:r>
      <w:r w:rsidR="00B846A3" w:rsidRPr="008F2F89">
        <w:rPr>
          <w:rFonts w:cs="Times New Roman"/>
          <w:sz w:val="28"/>
          <w:szCs w:val="26"/>
        </w:rPr>
        <w:t xml:space="preserve"> и динам</w:t>
      </w:r>
      <w:r w:rsidR="00B846A3" w:rsidRPr="008F2F89">
        <w:rPr>
          <w:rFonts w:cs="Times New Roman"/>
          <w:sz w:val="28"/>
          <w:szCs w:val="26"/>
        </w:rPr>
        <w:t>и</w:t>
      </w:r>
      <w:r w:rsidR="00B846A3" w:rsidRPr="008F2F89">
        <w:rPr>
          <w:rFonts w:cs="Times New Roman"/>
          <w:sz w:val="28"/>
          <w:szCs w:val="26"/>
        </w:rPr>
        <w:t>ческого развития учащихся</w:t>
      </w:r>
      <w:r w:rsidR="001E1512" w:rsidRPr="008F2F89">
        <w:rPr>
          <w:rFonts w:cs="Times New Roman"/>
          <w:sz w:val="28"/>
          <w:szCs w:val="26"/>
        </w:rPr>
        <w:t xml:space="preserve">. </w:t>
      </w:r>
      <w:r w:rsidR="00BB5D52" w:rsidRPr="008F2F89">
        <w:rPr>
          <w:rFonts w:cs="Times New Roman"/>
          <w:sz w:val="28"/>
          <w:szCs w:val="26"/>
        </w:rPr>
        <w:t>О</w:t>
      </w:r>
      <w:r w:rsidR="00375686" w:rsidRPr="008F2F89">
        <w:rPr>
          <w:rFonts w:cs="Times New Roman"/>
          <w:sz w:val="28"/>
          <w:szCs w:val="26"/>
        </w:rPr>
        <w:t>тсутствие своевременной информации об акт</w:t>
      </w:r>
      <w:r w:rsidR="00375686" w:rsidRPr="008F2F89">
        <w:rPr>
          <w:rFonts w:cs="Times New Roman"/>
          <w:sz w:val="28"/>
          <w:szCs w:val="26"/>
        </w:rPr>
        <w:t>у</w:t>
      </w:r>
      <w:r w:rsidR="00375686" w:rsidRPr="008F2F89">
        <w:rPr>
          <w:rFonts w:cs="Times New Roman"/>
          <w:sz w:val="28"/>
          <w:szCs w:val="26"/>
        </w:rPr>
        <w:t>альном состоянии развития ребенка не позволяет педагогу скорректировать р</w:t>
      </w:r>
      <w:r w:rsidR="00375686" w:rsidRPr="008F2F89">
        <w:rPr>
          <w:rFonts w:cs="Times New Roman"/>
          <w:sz w:val="28"/>
          <w:szCs w:val="26"/>
        </w:rPr>
        <w:t>е</w:t>
      </w:r>
      <w:r w:rsidR="00375686" w:rsidRPr="008F2F89">
        <w:rPr>
          <w:rFonts w:cs="Times New Roman"/>
          <w:sz w:val="28"/>
          <w:szCs w:val="26"/>
        </w:rPr>
        <w:t xml:space="preserve">ализуемую систему работы для достижения оптимальных результатов. </w:t>
      </w:r>
      <w:r w:rsidR="00BB5D52" w:rsidRPr="008F2F89">
        <w:rPr>
          <w:rFonts w:cs="Times New Roman"/>
          <w:sz w:val="28"/>
          <w:szCs w:val="26"/>
        </w:rPr>
        <w:t>Являе</w:t>
      </w:r>
      <w:r w:rsidR="00BB5D52" w:rsidRPr="008F2F89">
        <w:rPr>
          <w:rFonts w:cs="Times New Roman"/>
          <w:sz w:val="28"/>
          <w:szCs w:val="26"/>
        </w:rPr>
        <w:t>т</w:t>
      </w:r>
      <w:r w:rsidR="00BB5D52" w:rsidRPr="008F2F89">
        <w:rPr>
          <w:rFonts w:cs="Times New Roman"/>
          <w:sz w:val="28"/>
          <w:szCs w:val="26"/>
        </w:rPr>
        <w:t xml:space="preserve">ся особенно важной информация о развитии </w:t>
      </w:r>
      <w:proofErr w:type="spellStart"/>
      <w:r w:rsidR="00BB5D52" w:rsidRPr="008F2F89">
        <w:rPr>
          <w:rFonts w:cs="Times New Roman"/>
          <w:sz w:val="28"/>
          <w:szCs w:val="26"/>
        </w:rPr>
        <w:t>метапредметных</w:t>
      </w:r>
      <w:proofErr w:type="spellEnd"/>
      <w:r w:rsidR="00BB5D52" w:rsidRPr="008F2F89">
        <w:rPr>
          <w:rFonts w:cs="Times New Roman"/>
          <w:sz w:val="28"/>
          <w:szCs w:val="26"/>
        </w:rPr>
        <w:t xml:space="preserve"> результатов об</w:t>
      </w:r>
      <w:r w:rsidR="00BB5D52" w:rsidRPr="008F2F89">
        <w:rPr>
          <w:rFonts w:cs="Times New Roman"/>
          <w:sz w:val="28"/>
          <w:szCs w:val="26"/>
        </w:rPr>
        <w:t>у</w:t>
      </w:r>
      <w:r w:rsidR="00BB5D52" w:rsidRPr="008F2F89">
        <w:rPr>
          <w:rFonts w:cs="Times New Roman"/>
          <w:sz w:val="28"/>
          <w:szCs w:val="26"/>
        </w:rPr>
        <w:t>чения,</w:t>
      </w:r>
      <w:r w:rsidR="006C29B4" w:rsidRPr="008F2F89">
        <w:rPr>
          <w:rFonts w:cs="Times New Roman"/>
          <w:sz w:val="28"/>
          <w:szCs w:val="26"/>
        </w:rPr>
        <w:t xml:space="preserve"> в частности универсальных учебных действий, которые</w:t>
      </w:r>
      <w:r w:rsidR="00BB5D52" w:rsidRPr="008F2F89">
        <w:rPr>
          <w:rFonts w:cs="Times New Roman"/>
          <w:sz w:val="28"/>
          <w:szCs w:val="26"/>
        </w:rPr>
        <w:t xml:space="preserve"> в большей ст</w:t>
      </w:r>
      <w:r w:rsidR="00BB5D52" w:rsidRPr="008F2F89">
        <w:rPr>
          <w:rFonts w:cs="Times New Roman"/>
          <w:sz w:val="28"/>
          <w:szCs w:val="26"/>
        </w:rPr>
        <w:t>е</w:t>
      </w:r>
      <w:r w:rsidR="00BB5D52" w:rsidRPr="008F2F89">
        <w:rPr>
          <w:rFonts w:cs="Times New Roman"/>
          <w:sz w:val="28"/>
          <w:szCs w:val="26"/>
        </w:rPr>
        <w:t>пени определяют способность ребенка к самостоятельной деятельности, дал</w:t>
      </w:r>
      <w:r w:rsidR="00BB5D52" w:rsidRPr="008F2F89">
        <w:rPr>
          <w:rFonts w:cs="Times New Roman"/>
          <w:sz w:val="28"/>
          <w:szCs w:val="26"/>
        </w:rPr>
        <w:t>ь</w:t>
      </w:r>
      <w:r w:rsidR="00B974A6">
        <w:rPr>
          <w:rFonts w:cs="Times New Roman"/>
          <w:sz w:val="28"/>
          <w:szCs w:val="26"/>
        </w:rPr>
        <w:t>нейшему развитию</w:t>
      </w:r>
      <w:r w:rsidR="00BB5D52" w:rsidRPr="008F2F89">
        <w:rPr>
          <w:rFonts w:cs="Times New Roman"/>
          <w:sz w:val="28"/>
          <w:szCs w:val="26"/>
        </w:rPr>
        <w:t>, успешной социализации.</w:t>
      </w:r>
    </w:p>
    <w:p w:rsidR="00B846A3" w:rsidRPr="008F2F89" w:rsidRDefault="00066BDD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Для поиска ответа</w:t>
      </w:r>
      <w:r w:rsidR="00B846A3" w:rsidRPr="008F2F89">
        <w:rPr>
          <w:rFonts w:cs="Times New Roman"/>
          <w:sz w:val="28"/>
          <w:szCs w:val="26"/>
        </w:rPr>
        <w:t xml:space="preserve"> на вопрос о степени влияния моей педагогической де</w:t>
      </w:r>
      <w:r w:rsidR="00B846A3" w:rsidRPr="008F2F89">
        <w:rPr>
          <w:rFonts w:cs="Times New Roman"/>
          <w:sz w:val="28"/>
          <w:szCs w:val="26"/>
        </w:rPr>
        <w:t>я</w:t>
      </w:r>
      <w:r>
        <w:rPr>
          <w:rFonts w:cs="Times New Roman"/>
          <w:sz w:val="28"/>
          <w:szCs w:val="26"/>
        </w:rPr>
        <w:t>т</w:t>
      </w:r>
      <w:r w:rsidR="00B846A3" w:rsidRPr="008F2F89">
        <w:rPr>
          <w:rFonts w:cs="Times New Roman"/>
          <w:sz w:val="28"/>
          <w:szCs w:val="26"/>
        </w:rPr>
        <w:t xml:space="preserve">ельности на формирование </w:t>
      </w:r>
      <w:r w:rsidR="00BB5D52" w:rsidRPr="008F2F89">
        <w:rPr>
          <w:rFonts w:cs="Times New Roman"/>
          <w:sz w:val="28"/>
          <w:szCs w:val="26"/>
        </w:rPr>
        <w:t>личности</w:t>
      </w:r>
      <w:r w:rsidR="00B846A3" w:rsidRPr="008F2F89">
        <w:rPr>
          <w:rFonts w:cs="Times New Roman"/>
          <w:sz w:val="28"/>
          <w:szCs w:val="26"/>
        </w:rPr>
        <w:t xml:space="preserve"> учащихся</w:t>
      </w:r>
      <w:r>
        <w:rPr>
          <w:rFonts w:cs="Times New Roman"/>
          <w:sz w:val="28"/>
          <w:szCs w:val="26"/>
        </w:rPr>
        <w:t xml:space="preserve"> </w:t>
      </w:r>
      <w:r w:rsidR="00B846A3" w:rsidRPr="008F2F89">
        <w:rPr>
          <w:rFonts w:cs="Times New Roman"/>
          <w:sz w:val="28"/>
          <w:szCs w:val="26"/>
        </w:rPr>
        <w:t>я начала использовать разли</w:t>
      </w:r>
      <w:r w:rsidR="00B846A3" w:rsidRPr="008F2F89">
        <w:rPr>
          <w:rFonts w:cs="Times New Roman"/>
          <w:sz w:val="28"/>
          <w:szCs w:val="26"/>
        </w:rPr>
        <w:t>ч</w:t>
      </w:r>
      <w:r w:rsidR="00B846A3" w:rsidRPr="008F2F89">
        <w:rPr>
          <w:rFonts w:cs="Times New Roman"/>
          <w:sz w:val="28"/>
          <w:szCs w:val="26"/>
        </w:rPr>
        <w:t>ные формы диагностического инструментария</w:t>
      </w:r>
      <w:r w:rsidR="00BB5D52" w:rsidRPr="008F2F89">
        <w:rPr>
          <w:rFonts w:cs="Times New Roman"/>
          <w:sz w:val="28"/>
          <w:szCs w:val="26"/>
        </w:rPr>
        <w:t xml:space="preserve">. </w:t>
      </w:r>
      <w:proofErr w:type="gramStart"/>
      <w:r w:rsidR="00BB5D52" w:rsidRPr="008F2F89">
        <w:rPr>
          <w:rFonts w:cs="Times New Roman"/>
          <w:sz w:val="28"/>
          <w:szCs w:val="26"/>
        </w:rPr>
        <w:t>При выборе отдавала предп</w:t>
      </w:r>
      <w:r w:rsidR="00BB5D52" w:rsidRPr="008F2F89">
        <w:rPr>
          <w:rFonts w:cs="Times New Roman"/>
          <w:sz w:val="28"/>
          <w:szCs w:val="26"/>
        </w:rPr>
        <w:t>о</w:t>
      </w:r>
      <w:r w:rsidR="00BB5D52" w:rsidRPr="008F2F89">
        <w:rPr>
          <w:rFonts w:cs="Times New Roman"/>
          <w:sz w:val="28"/>
          <w:szCs w:val="26"/>
        </w:rPr>
        <w:t>чтени</w:t>
      </w:r>
      <w:r w:rsidR="00F80CAB" w:rsidRPr="008F2F89">
        <w:rPr>
          <w:rFonts w:cs="Times New Roman"/>
          <w:sz w:val="28"/>
          <w:szCs w:val="26"/>
        </w:rPr>
        <w:t>е</w:t>
      </w:r>
      <w:r w:rsidR="00BB5D52" w:rsidRPr="008F2F89">
        <w:rPr>
          <w:rFonts w:cs="Times New Roman"/>
          <w:sz w:val="28"/>
          <w:szCs w:val="26"/>
        </w:rPr>
        <w:t xml:space="preserve"> тем формам, </w:t>
      </w:r>
      <w:r w:rsidR="00B846A3" w:rsidRPr="008F2F89">
        <w:rPr>
          <w:rFonts w:cs="Times New Roman"/>
          <w:sz w:val="28"/>
          <w:szCs w:val="26"/>
        </w:rPr>
        <w:t>которы</w:t>
      </w:r>
      <w:r w:rsidR="00BB5D52" w:rsidRPr="008F2F89">
        <w:rPr>
          <w:rFonts w:cs="Times New Roman"/>
          <w:sz w:val="28"/>
          <w:szCs w:val="26"/>
        </w:rPr>
        <w:t>е</w:t>
      </w:r>
      <w:r w:rsidR="00B846A3" w:rsidRPr="008F2F89">
        <w:rPr>
          <w:rFonts w:cs="Times New Roman"/>
          <w:sz w:val="28"/>
          <w:szCs w:val="26"/>
        </w:rPr>
        <w:t xml:space="preserve"> позволял</w:t>
      </w:r>
      <w:r w:rsidR="00BB5D52" w:rsidRPr="008F2F89">
        <w:rPr>
          <w:rFonts w:cs="Times New Roman"/>
          <w:sz w:val="28"/>
          <w:szCs w:val="26"/>
        </w:rPr>
        <w:t>и</w:t>
      </w:r>
      <w:r w:rsidR="008F2F89" w:rsidRPr="008F2F89">
        <w:rPr>
          <w:rFonts w:cs="Times New Roman"/>
          <w:sz w:val="28"/>
          <w:szCs w:val="26"/>
        </w:rPr>
        <w:t xml:space="preserve"> </w:t>
      </w:r>
      <w:r w:rsidR="008F2F89">
        <w:rPr>
          <w:rFonts w:cs="Times New Roman"/>
          <w:sz w:val="28"/>
          <w:szCs w:val="26"/>
        </w:rPr>
        <w:t xml:space="preserve"> одновременно </w:t>
      </w:r>
      <w:r w:rsidR="008F2F89" w:rsidRPr="008F2F89">
        <w:rPr>
          <w:rFonts w:cs="Times New Roman"/>
          <w:sz w:val="28"/>
          <w:szCs w:val="26"/>
        </w:rPr>
        <w:t>определять уровень</w:t>
      </w:r>
      <w:r w:rsidR="00B846A3" w:rsidRPr="008F2F89">
        <w:rPr>
          <w:rFonts w:cs="Times New Roman"/>
          <w:sz w:val="28"/>
          <w:szCs w:val="26"/>
        </w:rPr>
        <w:t xml:space="preserve"> ра</w:t>
      </w:r>
      <w:r w:rsidR="00B846A3" w:rsidRPr="008F2F89">
        <w:rPr>
          <w:rFonts w:cs="Times New Roman"/>
          <w:sz w:val="28"/>
          <w:szCs w:val="26"/>
        </w:rPr>
        <w:t>з</w:t>
      </w:r>
      <w:r w:rsidR="00B846A3" w:rsidRPr="008F2F89">
        <w:rPr>
          <w:rFonts w:cs="Times New Roman"/>
          <w:sz w:val="28"/>
          <w:szCs w:val="26"/>
        </w:rPr>
        <w:t xml:space="preserve">вития </w:t>
      </w:r>
      <w:r w:rsidR="006C29B4" w:rsidRPr="008F2F89">
        <w:rPr>
          <w:rFonts w:cs="Times New Roman"/>
          <w:sz w:val="28"/>
          <w:szCs w:val="26"/>
        </w:rPr>
        <w:t>универсальных учебный действий</w:t>
      </w:r>
      <w:r w:rsidR="00B846A3" w:rsidRPr="008F2F89">
        <w:rPr>
          <w:rFonts w:cs="Times New Roman"/>
          <w:sz w:val="28"/>
          <w:szCs w:val="26"/>
        </w:rPr>
        <w:t xml:space="preserve"> и </w:t>
      </w:r>
      <w:proofErr w:type="spellStart"/>
      <w:r w:rsidR="00B846A3" w:rsidRPr="008F2F89">
        <w:rPr>
          <w:rFonts w:cs="Times New Roman"/>
          <w:sz w:val="28"/>
          <w:szCs w:val="26"/>
        </w:rPr>
        <w:t>сформированность</w:t>
      </w:r>
      <w:proofErr w:type="spellEnd"/>
      <w:r w:rsidR="00B846A3" w:rsidRPr="008F2F89">
        <w:rPr>
          <w:rFonts w:cs="Times New Roman"/>
          <w:sz w:val="28"/>
          <w:szCs w:val="26"/>
        </w:rPr>
        <w:t xml:space="preserve"> предметных ко</w:t>
      </w:r>
      <w:r w:rsidR="00B846A3" w:rsidRPr="008F2F89">
        <w:rPr>
          <w:rFonts w:cs="Times New Roman"/>
          <w:sz w:val="28"/>
          <w:szCs w:val="26"/>
        </w:rPr>
        <w:t>м</w:t>
      </w:r>
      <w:r w:rsidR="00B846A3" w:rsidRPr="008F2F89">
        <w:rPr>
          <w:rFonts w:cs="Times New Roman"/>
          <w:sz w:val="28"/>
          <w:szCs w:val="26"/>
        </w:rPr>
        <w:t>петенций учащихся.</w:t>
      </w:r>
      <w:proofErr w:type="gramEnd"/>
      <w:r w:rsidR="00B846A3" w:rsidRPr="008F2F89">
        <w:rPr>
          <w:rFonts w:cs="Times New Roman"/>
          <w:sz w:val="28"/>
          <w:szCs w:val="26"/>
        </w:rPr>
        <w:t xml:space="preserve">  Практический опыт показал, что при выборе инструме</w:t>
      </w:r>
      <w:r w:rsidR="00B846A3" w:rsidRPr="008F2F89">
        <w:rPr>
          <w:rFonts w:cs="Times New Roman"/>
          <w:sz w:val="28"/>
          <w:szCs w:val="26"/>
        </w:rPr>
        <w:t>н</w:t>
      </w:r>
      <w:r w:rsidR="00B846A3" w:rsidRPr="008F2F89">
        <w:rPr>
          <w:rFonts w:cs="Times New Roman"/>
          <w:sz w:val="28"/>
          <w:szCs w:val="26"/>
        </w:rPr>
        <w:t>тария целесообразно руководствоваться следующими критериями:</w:t>
      </w:r>
    </w:p>
    <w:p w:rsidR="00B846A3" w:rsidRPr="008F2F89" w:rsidRDefault="006C29B4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 xml:space="preserve">- </w:t>
      </w:r>
      <w:r w:rsidR="00BB5D52" w:rsidRPr="008F2F89">
        <w:rPr>
          <w:rFonts w:cs="Times New Roman"/>
          <w:sz w:val="28"/>
          <w:szCs w:val="26"/>
        </w:rPr>
        <w:t xml:space="preserve">наличие </w:t>
      </w:r>
      <w:r w:rsidR="00B846A3" w:rsidRPr="008F2F89">
        <w:rPr>
          <w:rFonts w:cs="Times New Roman"/>
          <w:sz w:val="28"/>
          <w:szCs w:val="26"/>
        </w:rPr>
        <w:t xml:space="preserve">возможности для </w:t>
      </w:r>
      <w:r w:rsidR="00BB5D52" w:rsidRPr="008F2F89">
        <w:rPr>
          <w:rFonts w:cs="Times New Roman"/>
          <w:sz w:val="28"/>
          <w:szCs w:val="26"/>
        </w:rPr>
        <w:t xml:space="preserve">многоаспектного </w:t>
      </w:r>
      <w:r w:rsidR="00B846A3" w:rsidRPr="008F2F89">
        <w:rPr>
          <w:rFonts w:cs="Times New Roman"/>
          <w:sz w:val="28"/>
          <w:szCs w:val="26"/>
        </w:rPr>
        <w:t>измерения УУД;</w:t>
      </w:r>
    </w:p>
    <w:p w:rsidR="00B846A3" w:rsidRPr="008F2F89" w:rsidRDefault="006C29B4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 xml:space="preserve">- </w:t>
      </w:r>
      <w:r w:rsidR="00B846A3" w:rsidRPr="008F2F89">
        <w:rPr>
          <w:rFonts w:cs="Times New Roman"/>
          <w:sz w:val="28"/>
          <w:szCs w:val="26"/>
        </w:rPr>
        <w:t>экономичность временных затрат при использовании на уроке;</w:t>
      </w:r>
    </w:p>
    <w:p w:rsidR="00B846A3" w:rsidRPr="008F2F89" w:rsidRDefault="006C29B4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 xml:space="preserve">- </w:t>
      </w:r>
      <w:r w:rsidR="00B846A3" w:rsidRPr="008F2F89">
        <w:rPr>
          <w:rFonts w:cs="Times New Roman"/>
          <w:sz w:val="28"/>
          <w:szCs w:val="26"/>
        </w:rPr>
        <w:t>легкость обработки полученных результатов;</w:t>
      </w:r>
    </w:p>
    <w:p w:rsidR="00B846A3" w:rsidRPr="008F2F89" w:rsidRDefault="006C29B4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 xml:space="preserve">- </w:t>
      </w:r>
      <w:r w:rsidR="00B846A3" w:rsidRPr="008F2F89">
        <w:rPr>
          <w:rFonts w:cs="Times New Roman"/>
          <w:sz w:val="28"/>
          <w:szCs w:val="26"/>
        </w:rPr>
        <w:t>валидность используемого инструментария для определения УУД.</w:t>
      </w:r>
    </w:p>
    <w:p w:rsidR="00F46E9E" w:rsidRPr="008F2F89" w:rsidRDefault="00F80CAB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>В то</w:t>
      </w:r>
      <w:r w:rsidR="00066BDD">
        <w:rPr>
          <w:rFonts w:cs="Times New Roman"/>
          <w:sz w:val="28"/>
          <w:szCs w:val="26"/>
        </w:rPr>
        <w:t xml:space="preserve"> </w:t>
      </w:r>
      <w:r w:rsidRPr="008F2F89">
        <w:rPr>
          <w:rFonts w:cs="Times New Roman"/>
          <w:sz w:val="28"/>
          <w:szCs w:val="26"/>
        </w:rPr>
        <w:t>же время объективность полученных результатов в случае  использ</w:t>
      </w:r>
      <w:r w:rsidRPr="008F2F89">
        <w:rPr>
          <w:rFonts w:cs="Times New Roman"/>
          <w:sz w:val="28"/>
          <w:szCs w:val="26"/>
        </w:rPr>
        <w:t>о</w:t>
      </w:r>
      <w:r w:rsidRPr="008F2F89">
        <w:rPr>
          <w:rFonts w:cs="Times New Roman"/>
          <w:sz w:val="28"/>
          <w:szCs w:val="26"/>
        </w:rPr>
        <w:t>вания  методик, основанных на самооценке  учащихся своего поведения</w:t>
      </w:r>
      <w:r w:rsidR="00F46E9E" w:rsidRPr="008F2F89">
        <w:rPr>
          <w:rFonts w:cs="Times New Roman"/>
          <w:sz w:val="28"/>
          <w:szCs w:val="26"/>
        </w:rPr>
        <w:t>,</w:t>
      </w:r>
      <w:r w:rsidRPr="008F2F89">
        <w:rPr>
          <w:rFonts w:cs="Times New Roman"/>
          <w:sz w:val="28"/>
          <w:szCs w:val="26"/>
        </w:rPr>
        <w:t xml:space="preserve"> зав</w:t>
      </w:r>
      <w:r w:rsidRPr="008F2F89">
        <w:rPr>
          <w:rFonts w:cs="Times New Roman"/>
          <w:sz w:val="28"/>
          <w:szCs w:val="26"/>
        </w:rPr>
        <w:t>и</w:t>
      </w:r>
      <w:r w:rsidRPr="008F2F89">
        <w:rPr>
          <w:rFonts w:cs="Times New Roman"/>
          <w:sz w:val="28"/>
          <w:szCs w:val="26"/>
        </w:rPr>
        <w:t>сит от сформированности  у учеников способности к рефлекс</w:t>
      </w:r>
      <w:r w:rsidR="00B45128" w:rsidRPr="008F2F89">
        <w:rPr>
          <w:rFonts w:cs="Times New Roman"/>
          <w:sz w:val="28"/>
          <w:szCs w:val="26"/>
        </w:rPr>
        <w:t xml:space="preserve">ии. </w:t>
      </w:r>
      <w:r w:rsidR="00F46E9E" w:rsidRPr="008F2F89">
        <w:rPr>
          <w:rFonts w:cs="Times New Roman"/>
          <w:sz w:val="28"/>
          <w:szCs w:val="26"/>
        </w:rPr>
        <w:t>В этом случае учитель получает недостаточно достоверный результат о развитии определя</w:t>
      </w:r>
      <w:r w:rsidR="00F46E9E" w:rsidRPr="008F2F89">
        <w:rPr>
          <w:rFonts w:cs="Times New Roman"/>
          <w:sz w:val="28"/>
          <w:szCs w:val="26"/>
        </w:rPr>
        <w:t>е</w:t>
      </w:r>
      <w:r w:rsidR="00F46E9E" w:rsidRPr="008F2F89">
        <w:rPr>
          <w:rFonts w:cs="Times New Roman"/>
          <w:sz w:val="28"/>
          <w:szCs w:val="26"/>
        </w:rPr>
        <w:t>мого качества. П</w:t>
      </w:r>
      <w:r w:rsidR="00B45128" w:rsidRPr="008F2F89">
        <w:rPr>
          <w:rFonts w:cs="Times New Roman"/>
          <w:sz w:val="28"/>
          <w:szCs w:val="26"/>
        </w:rPr>
        <w:t>олучить полную оценку возможно только при многоаспектном подходе к определению УУД</w:t>
      </w:r>
      <w:r w:rsidR="00F46E9E" w:rsidRPr="008F2F89">
        <w:rPr>
          <w:rFonts w:cs="Times New Roman"/>
          <w:sz w:val="28"/>
          <w:szCs w:val="26"/>
        </w:rPr>
        <w:t>, на практике – это получение информации из н</w:t>
      </w:r>
      <w:r w:rsidR="00F46E9E" w:rsidRPr="008F2F89">
        <w:rPr>
          <w:rFonts w:cs="Times New Roman"/>
          <w:sz w:val="28"/>
          <w:szCs w:val="26"/>
        </w:rPr>
        <w:t>е</w:t>
      </w:r>
      <w:r w:rsidR="00F46E9E" w:rsidRPr="008F2F89">
        <w:rPr>
          <w:rFonts w:cs="Times New Roman"/>
          <w:sz w:val="28"/>
          <w:szCs w:val="26"/>
        </w:rPr>
        <w:t>скольких источников</w:t>
      </w:r>
      <w:r w:rsidR="00B45128" w:rsidRPr="008F2F89">
        <w:rPr>
          <w:rFonts w:cs="Times New Roman"/>
          <w:sz w:val="28"/>
          <w:szCs w:val="26"/>
        </w:rPr>
        <w:t xml:space="preserve">. </w:t>
      </w:r>
      <w:r w:rsidR="00F46E9E" w:rsidRPr="008F2F89">
        <w:rPr>
          <w:rFonts w:cs="Times New Roman"/>
          <w:sz w:val="28"/>
          <w:szCs w:val="26"/>
        </w:rPr>
        <w:t xml:space="preserve"> </w:t>
      </w:r>
    </w:p>
    <w:p w:rsidR="00C8228E" w:rsidRPr="008F2F89" w:rsidRDefault="00F46E9E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>Повысить объе</w:t>
      </w:r>
      <w:r w:rsidR="008F2F89" w:rsidRPr="008F2F89">
        <w:rPr>
          <w:rFonts w:cs="Times New Roman"/>
          <w:sz w:val="28"/>
          <w:szCs w:val="26"/>
        </w:rPr>
        <w:t xml:space="preserve">ктивность определения развития </w:t>
      </w:r>
      <w:r w:rsidRPr="008F2F89">
        <w:rPr>
          <w:rFonts w:cs="Times New Roman"/>
          <w:sz w:val="28"/>
          <w:szCs w:val="26"/>
        </w:rPr>
        <w:t>качеств учащихся, проп</w:t>
      </w:r>
      <w:r w:rsidRPr="008F2F89">
        <w:rPr>
          <w:rFonts w:cs="Times New Roman"/>
          <w:sz w:val="28"/>
          <w:szCs w:val="26"/>
        </w:rPr>
        <w:t>и</w:t>
      </w:r>
      <w:r w:rsidRPr="008F2F89">
        <w:rPr>
          <w:rFonts w:cs="Times New Roman"/>
          <w:sz w:val="28"/>
          <w:szCs w:val="26"/>
        </w:rPr>
        <w:t>санных в требования</w:t>
      </w:r>
      <w:r w:rsidR="006639E4" w:rsidRPr="008F2F89">
        <w:rPr>
          <w:rFonts w:cs="Times New Roman"/>
          <w:sz w:val="28"/>
          <w:szCs w:val="26"/>
        </w:rPr>
        <w:t>х</w:t>
      </w:r>
      <w:r w:rsidRPr="008F2F89">
        <w:rPr>
          <w:rFonts w:cs="Times New Roman"/>
          <w:sz w:val="28"/>
          <w:szCs w:val="26"/>
        </w:rPr>
        <w:t xml:space="preserve"> к освоению программы</w:t>
      </w:r>
      <w:r w:rsidR="006639E4" w:rsidRPr="008F2F89">
        <w:rPr>
          <w:rFonts w:cs="Times New Roman"/>
          <w:sz w:val="28"/>
          <w:szCs w:val="26"/>
        </w:rPr>
        <w:t xml:space="preserve">, позволяет использование листов </w:t>
      </w:r>
      <w:r w:rsidR="006639E4" w:rsidRPr="008F2F89">
        <w:rPr>
          <w:rFonts w:cs="Times New Roman"/>
          <w:sz w:val="28"/>
          <w:szCs w:val="26"/>
        </w:rPr>
        <w:lastRenderedPageBreak/>
        <w:t>самона</w:t>
      </w:r>
      <w:r w:rsidR="008F2F89" w:rsidRPr="008F2F89">
        <w:rPr>
          <w:rFonts w:cs="Times New Roman"/>
          <w:sz w:val="28"/>
          <w:szCs w:val="26"/>
        </w:rPr>
        <w:t>блюдения учащихся.</w:t>
      </w:r>
      <w:r w:rsidRPr="008F2F89">
        <w:rPr>
          <w:rFonts w:cs="Times New Roman"/>
          <w:sz w:val="28"/>
          <w:szCs w:val="26"/>
        </w:rPr>
        <w:t xml:space="preserve"> </w:t>
      </w:r>
      <w:r w:rsidR="006639E4" w:rsidRPr="008F2F89">
        <w:rPr>
          <w:rFonts w:cs="Times New Roman"/>
          <w:sz w:val="28"/>
          <w:szCs w:val="26"/>
        </w:rPr>
        <w:t>При заполнении листов самонаблюдения учащиеся используют десятибалльную систему, что способствует развитию умению ан</w:t>
      </w:r>
      <w:r w:rsidR="006639E4" w:rsidRPr="008F2F89">
        <w:rPr>
          <w:rFonts w:cs="Times New Roman"/>
          <w:sz w:val="28"/>
          <w:szCs w:val="26"/>
        </w:rPr>
        <w:t>а</w:t>
      </w:r>
      <w:r w:rsidR="006639E4" w:rsidRPr="008F2F89">
        <w:rPr>
          <w:rFonts w:cs="Times New Roman"/>
          <w:sz w:val="28"/>
          <w:szCs w:val="26"/>
        </w:rPr>
        <w:t xml:space="preserve">лизировать, но не развивает стереотипность в оценивании своего развития. </w:t>
      </w:r>
    </w:p>
    <w:p w:rsidR="00726863" w:rsidRPr="008F2F89" w:rsidRDefault="00726863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>В зависимости от поставленных перед учащимися критериев, которые они применяют для заполнения листов самооценки</w:t>
      </w:r>
      <w:r w:rsidR="00066BDD">
        <w:rPr>
          <w:rFonts w:cs="Times New Roman"/>
          <w:sz w:val="28"/>
          <w:szCs w:val="26"/>
        </w:rPr>
        <w:t>,</w:t>
      </w:r>
      <w:r w:rsidRPr="008F2F89">
        <w:rPr>
          <w:rFonts w:cs="Times New Roman"/>
          <w:sz w:val="28"/>
          <w:szCs w:val="26"/>
        </w:rPr>
        <w:t xml:space="preserve"> можно осуществить анализ уровня развития определяемых показателей УУД. Базовая форма такого листа представлена в таблице №1. </w:t>
      </w:r>
    </w:p>
    <w:p w:rsidR="00C8228E" w:rsidRDefault="00C8228E" w:rsidP="00C8228E">
      <w:pPr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Лист самонаблюдения учащихся</w:t>
      </w:r>
    </w:p>
    <w:p w:rsidR="00C8228E" w:rsidRDefault="00C8228E" w:rsidP="00C8228E">
      <w:pPr>
        <w:jc w:val="right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Таблица №1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977"/>
        <w:gridCol w:w="3260"/>
      </w:tblGrid>
      <w:tr w:rsidR="005A683F" w:rsidTr="00066BDD">
        <w:trPr>
          <w:trHeight w:val="238"/>
        </w:trPr>
        <w:tc>
          <w:tcPr>
            <w:tcW w:w="1951" w:type="dxa"/>
            <w:vMerge w:val="restart"/>
          </w:tcPr>
          <w:p w:rsidR="005A683F" w:rsidRPr="00C8228E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7796" w:type="dxa"/>
            <w:gridSpan w:val="3"/>
          </w:tcPr>
          <w:p w:rsidR="005A683F" w:rsidRPr="00C8228E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Оценка полученного результата</w:t>
            </w:r>
          </w:p>
        </w:tc>
      </w:tr>
      <w:tr w:rsidR="005A683F" w:rsidTr="00066BDD">
        <w:trPr>
          <w:trHeight w:val="651"/>
        </w:trPr>
        <w:tc>
          <w:tcPr>
            <w:tcW w:w="1951" w:type="dxa"/>
            <w:vMerge/>
          </w:tcPr>
          <w:p w:rsidR="005A683F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683F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Собстве</w:t>
            </w:r>
            <w:r>
              <w:rPr>
                <w:rFonts w:cs="Times New Roman"/>
                <w:sz w:val="26"/>
                <w:szCs w:val="26"/>
              </w:rPr>
              <w:t>н</w:t>
            </w:r>
            <w:r>
              <w:rPr>
                <w:rFonts w:cs="Times New Roman"/>
                <w:sz w:val="26"/>
                <w:szCs w:val="26"/>
              </w:rPr>
              <w:t>ная оценка</w:t>
            </w:r>
          </w:p>
        </w:tc>
        <w:tc>
          <w:tcPr>
            <w:tcW w:w="2977" w:type="dxa"/>
          </w:tcPr>
          <w:p w:rsidR="005A683F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Оценка моей деятельн</w:t>
            </w:r>
            <w:r>
              <w:rPr>
                <w:rFonts w:cs="Times New Roman"/>
                <w:sz w:val="26"/>
                <w:szCs w:val="26"/>
              </w:rPr>
              <w:t>о</w:t>
            </w:r>
            <w:r>
              <w:rPr>
                <w:rFonts w:cs="Times New Roman"/>
                <w:sz w:val="26"/>
                <w:szCs w:val="26"/>
              </w:rPr>
              <w:t>сти «партнером»</w:t>
            </w:r>
            <w:r w:rsidR="006639E4">
              <w:rPr>
                <w:rFonts w:cs="Times New Roman"/>
                <w:sz w:val="26"/>
                <w:szCs w:val="26"/>
              </w:rPr>
              <w:t>/Ф.И.</w:t>
            </w:r>
          </w:p>
        </w:tc>
        <w:tc>
          <w:tcPr>
            <w:tcW w:w="3260" w:type="dxa"/>
          </w:tcPr>
          <w:p w:rsidR="005A683F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Оценка моей деятельности «оппонентом»</w:t>
            </w:r>
            <w:r w:rsidR="006639E4">
              <w:rPr>
                <w:rFonts w:cs="Times New Roman"/>
                <w:sz w:val="26"/>
                <w:szCs w:val="26"/>
              </w:rPr>
              <w:t>/Ф.И.</w:t>
            </w:r>
          </w:p>
        </w:tc>
      </w:tr>
      <w:tr w:rsidR="00726863" w:rsidTr="00066BDD">
        <w:tc>
          <w:tcPr>
            <w:tcW w:w="1951" w:type="dxa"/>
          </w:tcPr>
          <w:p w:rsidR="00726863" w:rsidRPr="00C8228E" w:rsidRDefault="00726863" w:rsidP="00C8228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6863" w:rsidRPr="00C8228E" w:rsidRDefault="00726863" w:rsidP="00C8228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26863" w:rsidRPr="00C8228E" w:rsidRDefault="00726863" w:rsidP="00C8228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726863" w:rsidRPr="00C8228E" w:rsidRDefault="00726863" w:rsidP="00C8228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6639E4" w:rsidRPr="008F2F89" w:rsidRDefault="00726863" w:rsidP="008F2F89">
      <w:pPr>
        <w:spacing w:line="360" w:lineRule="auto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ab/>
      </w:r>
      <w:r w:rsidRPr="008F2F89">
        <w:rPr>
          <w:rFonts w:cs="Times New Roman"/>
          <w:sz w:val="28"/>
          <w:szCs w:val="26"/>
        </w:rPr>
        <w:t>Данн</w:t>
      </w:r>
      <w:r w:rsidR="005A683F" w:rsidRPr="008F2F89">
        <w:rPr>
          <w:rFonts w:cs="Times New Roman"/>
          <w:sz w:val="28"/>
          <w:szCs w:val="26"/>
        </w:rPr>
        <w:t>ая</w:t>
      </w:r>
      <w:r w:rsidR="00066BDD">
        <w:rPr>
          <w:rFonts w:cs="Times New Roman"/>
          <w:sz w:val="28"/>
          <w:szCs w:val="26"/>
        </w:rPr>
        <w:t xml:space="preserve"> форма</w:t>
      </w:r>
      <w:r w:rsidRPr="008F2F89">
        <w:rPr>
          <w:rFonts w:cs="Times New Roman"/>
          <w:sz w:val="28"/>
          <w:szCs w:val="26"/>
        </w:rPr>
        <w:t xml:space="preserve"> листа</w:t>
      </w:r>
      <w:r w:rsidR="005A683F" w:rsidRPr="008F2F89">
        <w:rPr>
          <w:rFonts w:cs="Times New Roman"/>
          <w:sz w:val="28"/>
          <w:szCs w:val="26"/>
        </w:rPr>
        <w:t xml:space="preserve"> самонаблюдения отражает ключевые подходы к его применению. В начале урока учащиеся получают инструкцию по заполнению листов самонаблюдения. Содержание инструкции варьируется в зависимости от целей диагностики. Общим при заполнении всех  видов листов самонаблюд</w:t>
      </w:r>
      <w:r w:rsidR="005A683F" w:rsidRPr="008F2F89">
        <w:rPr>
          <w:rFonts w:cs="Times New Roman"/>
          <w:sz w:val="28"/>
          <w:szCs w:val="26"/>
        </w:rPr>
        <w:t>е</w:t>
      </w:r>
      <w:r w:rsidR="005A683F" w:rsidRPr="008F2F89">
        <w:rPr>
          <w:rFonts w:cs="Times New Roman"/>
          <w:sz w:val="28"/>
          <w:szCs w:val="26"/>
        </w:rPr>
        <w:t xml:space="preserve">ния является то, что ученики должны быть нацелены на конечный этап работы с листом. Он включает  работу с двумя одноклассниками: один из них должен  выступить в роли «партнера» - это ученик, с которым у учащегося </w:t>
      </w:r>
      <w:r w:rsidR="00F46E9E" w:rsidRPr="008F2F89">
        <w:rPr>
          <w:rFonts w:cs="Times New Roman"/>
          <w:sz w:val="28"/>
          <w:szCs w:val="26"/>
        </w:rPr>
        <w:t>дружеские</w:t>
      </w:r>
      <w:r w:rsidR="005A683F" w:rsidRPr="008F2F89">
        <w:rPr>
          <w:rFonts w:cs="Times New Roman"/>
          <w:sz w:val="28"/>
          <w:szCs w:val="26"/>
        </w:rPr>
        <w:t xml:space="preserve"> или близкие взаимоотношения, вто</w:t>
      </w:r>
      <w:r w:rsidR="00F46E9E" w:rsidRPr="008F2F89">
        <w:rPr>
          <w:rFonts w:cs="Times New Roman"/>
          <w:sz w:val="28"/>
          <w:szCs w:val="26"/>
        </w:rPr>
        <w:t>рой в роли «оппонента»</w:t>
      </w:r>
      <w:r w:rsidR="005A683F" w:rsidRPr="008F2F89">
        <w:rPr>
          <w:rFonts w:cs="Times New Roman"/>
          <w:sz w:val="28"/>
          <w:szCs w:val="26"/>
        </w:rPr>
        <w:t xml:space="preserve"> – это ученик, с к</w:t>
      </w:r>
      <w:r w:rsidR="005A683F" w:rsidRPr="008F2F89">
        <w:rPr>
          <w:rFonts w:cs="Times New Roman"/>
          <w:sz w:val="28"/>
          <w:szCs w:val="26"/>
        </w:rPr>
        <w:t>о</w:t>
      </w:r>
      <w:r w:rsidR="005A683F" w:rsidRPr="008F2F89">
        <w:rPr>
          <w:rFonts w:cs="Times New Roman"/>
          <w:sz w:val="28"/>
          <w:szCs w:val="26"/>
        </w:rPr>
        <w:t xml:space="preserve">торым у учащегося нейтральные отношения или </w:t>
      </w:r>
      <w:r w:rsidR="00F46E9E" w:rsidRPr="008F2F89">
        <w:rPr>
          <w:rFonts w:cs="Times New Roman"/>
          <w:sz w:val="28"/>
          <w:szCs w:val="26"/>
        </w:rPr>
        <w:t>по большинству вопросов имеетс</w:t>
      </w:r>
      <w:r w:rsidR="00066BDD">
        <w:rPr>
          <w:rFonts w:cs="Times New Roman"/>
          <w:sz w:val="28"/>
          <w:szCs w:val="26"/>
        </w:rPr>
        <w:t>я противоположная точка зрения.</w:t>
      </w:r>
    </w:p>
    <w:p w:rsidR="00A71A94" w:rsidRPr="008F2F89" w:rsidRDefault="006639E4" w:rsidP="00066BDD">
      <w:pPr>
        <w:spacing w:line="360" w:lineRule="auto"/>
        <w:ind w:firstLine="567"/>
        <w:jc w:val="both"/>
        <w:rPr>
          <w:rFonts w:cs="Times New Roman"/>
          <w:i/>
          <w:sz w:val="28"/>
          <w:szCs w:val="26"/>
        </w:rPr>
      </w:pPr>
      <w:r w:rsidRPr="008F2F89">
        <w:rPr>
          <w:rFonts w:cs="Times New Roman"/>
          <w:sz w:val="28"/>
          <w:szCs w:val="26"/>
        </w:rPr>
        <w:t>Данный этап работы уже является информативным для педагогов и может свидетельствовать о развит</w:t>
      </w:r>
      <w:proofErr w:type="gramStart"/>
      <w:r w:rsidRPr="008F2F89">
        <w:rPr>
          <w:rFonts w:cs="Times New Roman"/>
          <w:sz w:val="28"/>
          <w:szCs w:val="26"/>
        </w:rPr>
        <w:t>и</w:t>
      </w:r>
      <w:r w:rsidR="00066BDD">
        <w:rPr>
          <w:rFonts w:cs="Times New Roman"/>
          <w:sz w:val="28"/>
          <w:szCs w:val="26"/>
        </w:rPr>
        <w:t>и</w:t>
      </w:r>
      <w:r w:rsidRPr="008F2F89">
        <w:rPr>
          <w:rFonts w:cs="Times New Roman"/>
          <w:sz w:val="28"/>
          <w:szCs w:val="26"/>
        </w:rPr>
        <w:t xml:space="preserve"> у у</w:t>
      </w:r>
      <w:proofErr w:type="gramEnd"/>
      <w:r w:rsidRPr="008F2F89">
        <w:rPr>
          <w:rFonts w:cs="Times New Roman"/>
          <w:sz w:val="28"/>
          <w:szCs w:val="26"/>
        </w:rPr>
        <w:t>чащихся умения использовать информацио</w:t>
      </w:r>
      <w:r w:rsidRPr="008F2F89">
        <w:rPr>
          <w:rFonts w:cs="Times New Roman"/>
          <w:sz w:val="28"/>
          <w:szCs w:val="26"/>
        </w:rPr>
        <w:t>н</w:t>
      </w:r>
      <w:r w:rsidRPr="008F2F89">
        <w:rPr>
          <w:rFonts w:cs="Times New Roman"/>
          <w:sz w:val="28"/>
          <w:szCs w:val="26"/>
        </w:rPr>
        <w:t>ные и комму</w:t>
      </w:r>
      <w:r w:rsidR="00066BDD">
        <w:rPr>
          <w:rFonts w:cs="Times New Roman"/>
          <w:sz w:val="28"/>
          <w:szCs w:val="26"/>
        </w:rPr>
        <w:t>никативные  технологии в решении</w:t>
      </w:r>
      <w:r w:rsidRPr="008F2F89">
        <w:rPr>
          <w:rFonts w:cs="Times New Roman"/>
          <w:sz w:val="28"/>
          <w:szCs w:val="26"/>
        </w:rPr>
        <w:t xml:space="preserve"> когнитивных, коммуникац</w:t>
      </w:r>
      <w:r w:rsidRPr="008F2F89">
        <w:rPr>
          <w:rFonts w:cs="Times New Roman"/>
          <w:sz w:val="28"/>
          <w:szCs w:val="26"/>
        </w:rPr>
        <w:t>и</w:t>
      </w:r>
      <w:r w:rsidRPr="008F2F89">
        <w:rPr>
          <w:rFonts w:cs="Times New Roman"/>
          <w:sz w:val="28"/>
          <w:szCs w:val="26"/>
        </w:rPr>
        <w:t>онных и организационных задач.  Отказ учащегося выполнять работу на п</w:t>
      </w:r>
      <w:r w:rsidRPr="008F2F89">
        <w:rPr>
          <w:rFonts w:cs="Times New Roman"/>
          <w:sz w:val="28"/>
          <w:szCs w:val="26"/>
        </w:rPr>
        <w:t>о</w:t>
      </w:r>
      <w:r w:rsidRPr="008F2F89">
        <w:rPr>
          <w:rFonts w:cs="Times New Roman"/>
          <w:sz w:val="28"/>
          <w:szCs w:val="26"/>
        </w:rPr>
        <w:t>следнем этапе указывает на значительное недоразвитие коммуникативных сп</w:t>
      </w:r>
      <w:r w:rsidRPr="008F2F89">
        <w:rPr>
          <w:rFonts w:cs="Times New Roman"/>
          <w:sz w:val="28"/>
          <w:szCs w:val="26"/>
        </w:rPr>
        <w:t>о</w:t>
      </w:r>
      <w:r w:rsidRPr="008F2F89">
        <w:rPr>
          <w:rFonts w:cs="Times New Roman"/>
          <w:sz w:val="28"/>
          <w:szCs w:val="26"/>
        </w:rPr>
        <w:t>собностей ученика. В то</w:t>
      </w:r>
      <w:r w:rsidR="00066BDD">
        <w:rPr>
          <w:rFonts w:cs="Times New Roman"/>
          <w:sz w:val="28"/>
          <w:szCs w:val="26"/>
        </w:rPr>
        <w:t xml:space="preserve"> же время</w:t>
      </w:r>
      <w:r w:rsidRPr="008F2F89">
        <w:rPr>
          <w:rFonts w:cs="Times New Roman"/>
          <w:sz w:val="28"/>
          <w:szCs w:val="26"/>
        </w:rPr>
        <w:t xml:space="preserve"> обращение к большему количеству учащихся свидетельствует об оптимальном уровне развития данного умения. </w:t>
      </w:r>
    </w:p>
    <w:p w:rsidR="00726863" w:rsidRPr="008F2F89" w:rsidRDefault="00A71A94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>Для оценки регулятивных универсальных учебных действий  является важным  отслеживание умений учащегося самостоятельно определять цели д</w:t>
      </w:r>
      <w:r w:rsidRPr="008F2F89">
        <w:rPr>
          <w:rFonts w:cs="Times New Roman"/>
          <w:sz w:val="28"/>
          <w:szCs w:val="26"/>
        </w:rPr>
        <w:t>е</w:t>
      </w:r>
      <w:r w:rsidRPr="008F2F89">
        <w:rPr>
          <w:rFonts w:cs="Times New Roman"/>
          <w:sz w:val="28"/>
          <w:szCs w:val="26"/>
        </w:rPr>
        <w:lastRenderedPageBreak/>
        <w:t xml:space="preserve">ятельности и составлять план деятельности.  В </w:t>
      </w:r>
      <w:r w:rsidR="00726863" w:rsidRPr="008F2F89">
        <w:rPr>
          <w:rFonts w:cs="Times New Roman"/>
          <w:sz w:val="28"/>
          <w:szCs w:val="26"/>
        </w:rPr>
        <w:t xml:space="preserve"> этом случае базовая форма л</w:t>
      </w:r>
      <w:r w:rsidR="00726863" w:rsidRPr="008F2F89">
        <w:rPr>
          <w:rFonts w:cs="Times New Roman"/>
          <w:sz w:val="28"/>
          <w:szCs w:val="26"/>
        </w:rPr>
        <w:t>и</w:t>
      </w:r>
      <w:r w:rsidR="00726863" w:rsidRPr="008F2F89">
        <w:rPr>
          <w:rFonts w:cs="Times New Roman"/>
          <w:sz w:val="28"/>
          <w:szCs w:val="26"/>
        </w:rPr>
        <w:t>ста самонаблюдения видоизменяется</w:t>
      </w:r>
      <w:r w:rsidR="00B263AF" w:rsidRPr="008F2F89">
        <w:rPr>
          <w:rFonts w:cs="Times New Roman"/>
          <w:sz w:val="28"/>
          <w:szCs w:val="26"/>
        </w:rPr>
        <w:t xml:space="preserve"> </w:t>
      </w:r>
      <w:r w:rsidR="00726863" w:rsidRPr="008F2F89">
        <w:rPr>
          <w:rFonts w:cs="Times New Roman"/>
          <w:sz w:val="28"/>
          <w:szCs w:val="26"/>
        </w:rPr>
        <w:t>(</w:t>
      </w:r>
      <w:r w:rsidR="00726863" w:rsidRPr="008F2F89">
        <w:rPr>
          <w:rFonts w:cs="Times New Roman"/>
          <w:i/>
          <w:sz w:val="28"/>
          <w:szCs w:val="26"/>
        </w:rPr>
        <w:t>таблица №2</w:t>
      </w:r>
      <w:r w:rsidR="00726863" w:rsidRPr="008F2F89">
        <w:rPr>
          <w:rFonts w:cs="Times New Roman"/>
          <w:sz w:val="28"/>
          <w:szCs w:val="26"/>
        </w:rPr>
        <w:t>).</w:t>
      </w:r>
    </w:p>
    <w:p w:rsidR="00726863" w:rsidRDefault="00726863" w:rsidP="00726863">
      <w:pPr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Лист самонаблюдения учащихся</w:t>
      </w:r>
    </w:p>
    <w:p w:rsidR="00726863" w:rsidRDefault="00726863" w:rsidP="00726863">
      <w:pPr>
        <w:jc w:val="right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Таблица №2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276"/>
        <w:gridCol w:w="2093"/>
        <w:gridCol w:w="2017"/>
      </w:tblGrid>
      <w:tr w:rsidR="005A683F" w:rsidTr="00066BDD">
        <w:trPr>
          <w:trHeight w:val="338"/>
        </w:trPr>
        <w:tc>
          <w:tcPr>
            <w:tcW w:w="1384" w:type="dxa"/>
            <w:vMerge w:val="restart"/>
          </w:tcPr>
          <w:p w:rsidR="005A683F" w:rsidRPr="00C8228E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Этап р</w:t>
            </w:r>
            <w:r>
              <w:rPr>
                <w:rFonts w:cs="Times New Roman"/>
                <w:sz w:val="26"/>
                <w:szCs w:val="26"/>
              </w:rPr>
              <w:t>а</w:t>
            </w:r>
            <w:r>
              <w:rPr>
                <w:rFonts w:cs="Times New Roman"/>
                <w:sz w:val="26"/>
                <w:szCs w:val="26"/>
              </w:rPr>
              <w:t>боты</w:t>
            </w:r>
          </w:p>
        </w:tc>
        <w:tc>
          <w:tcPr>
            <w:tcW w:w="1418" w:type="dxa"/>
            <w:vMerge w:val="restart"/>
          </w:tcPr>
          <w:p w:rsidR="005A683F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Что буду выпо</w:t>
            </w:r>
            <w:r>
              <w:rPr>
                <w:rFonts w:cs="Times New Roman"/>
                <w:sz w:val="26"/>
                <w:szCs w:val="26"/>
              </w:rPr>
              <w:t>л</w:t>
            </w:r>
            <w:r>
              <w:rPr>
                <w:rFonts w:cs="Times New Roman"/>
                <w:sz w:val="26"/>
                <w:szCs w:val="26"/>
              </w:rPr>
              <w:t>нять?</w:t>
            </w:r>
          </w:p>
        </w:tc>
        <w:tc>
          <w:tcPr>
            <w:tcW w:w="1559" w:type="dxa"/>
            <w:vMerge w:val="restart"/>
          </w:tcPr>
          <w:p w:rsidR="005A683F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чего буду в</w:t>
            </w:r>
            <w:r>
              <w:rPr>
                <w:rFonts w:cs="Times New Roman"/>
                <w:sz w:val="26"/>
                <w:szCs w:val="26"/>
              </w:rPr>
              <w:t>ы</w:t>
            </w:r>
            <w:r>
              <w:rPr>
                <w:rFonts w:cs="Times New Roman"/>
                <w:sz w:val="26"/>
                <w:szCs w:val="26"/>
              </w:rPr>
              <w:t>полнять?</w:t>
            </w:r>
          </w:p>
        </w:tc>
        <w:tc>
          <w:tcPr>
            <w:tcW w:w="5386" w:type="dxa"/>
            <w:gridSpan w:val="3"/>
          </w:tcPr>
          <w:p w:rsidR="005A683F" w:rsidRPr="00C8228E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Оценка полученного результата</w:t>
            </w:r>
          </w:p>
        </w:tc>
      </w:tr>
      <w:tr w:rsidR="005A683F" w:rsidTr="00066BDD">
        <w:trPr>
          <w:trHeight w:val="551"/>
        </w:trPr>
        <w:tc>
          <w:tcPr>
            <w:tcW w:w="1384" w:type="dxa"/>
            <w:vMerge/>
          </w:tcPr>
          <w:p w:rsidR="005A683F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A683F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5A683F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A683F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</w:t>
            </w:r>
            <w:r>
              <w:rPr>
                <w:rFonts w:cs="Times New Roman"/>
                <w:sz w:val="26"/>
                <w:szCs w:val="26"/>
              </w:rPr>
              <w:t>б</w:t>
            </w:r>
            <w:r>
              <w:rPr>
                <w:rFonts w:cs="Times New Roman"/>
                <w:sz w:val="26"/>
                <w:szCs w:val="26"/>
              </w:rPr>
              <w:t>ственная оценка</w:t>
            </w:r>
          </w:p>
        </w:tc>
        <w:tc>
          <w:tcPr>
            <w:tcW w:w="2093" w:type="dxa"/>
          </w:tcPr>
          <w:p w:rsidR="005A683F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Оценка моей д</w:t>
            </w:r>
            <w:r>
              <w:rPr>
                <w:rFonts w:cs="Times New Roman"/>
                <w:sz w:val="26"/>
                <w:szCs w:val="26"/>
              </w:rPr>
              <w:t>е</w:t>
            </w:r>
            <w:r>
              <w:rPr>
                <w:rFonts w:cs="Times New Roman"/>
                <w:sz w:val="26"/>
                <w:szCs w:val="26"/>
              </w:rPr>
              <w:t>ятельности «партнером»</w:t>
            </w:r>
          </w:p>
        </w:tc>
        <w:tc>
          <w:tcPr>
            <w:tcW w:w="2017" w:type="dxa"/>
          </w:tcPr>
          <w:p w:rsidR="005A683F" w:rsidRDefault="005A683F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Оценка моей деятельности «оппонентом»</w:t>
            </w:r>
          </w:p>
        </w:tc>
      </w:tr>
      <w:tr w:rsidR="005A683F" w:rsidTr="00066BDD">
        <w:tc>
          <w:tcPr>
            <w:tcW w:w="1384" w:type="dxa"/>
          </w:tcPr>
          <w:p w:rsidR="005A683F" w:rsidRPr="00C8228E" w:rsidRDefault="005A683F" w:rsidP="005A683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A683F" w:rsidRPr="00C8228E" w:rsidRDefault="005A683F" w:rsidP="005A683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683F" w:rsidRPr="00C8228E" w:rsidRDefault="005A683F" w:rsidP="005A683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A683F" w:rsidRPr="00C8228E" w:rsidRDefault="005A683F" w:rsidP="005A683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3" w:type="dxa"/>
          </w:tcPr>
          <w:p w:rsidR="005A683F" w:rsidRPr="00C8228E" w:rsidRDefault="005A683F" w:rsidP="005A683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5A683F" w:rsidRPr="00C8228E" w:rsidRDefault="005A683F" w:rsidP="005A683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726863" w:rsidRPr="008F2F89" w:rsidRDefault="00066BDD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В этом случае</w:t>
      </w:r>
      <w:r w:rsidR="00A71A94" w:rsidRPr="008F2F89">
        <w:rPr>
          <w:rFonts w:cs="Times New Roman"/>
          <w:sz w:val="28"/>
          <w:szCs w:val="26"/>
        </w:rPr>
        <w:t xml:space="preserve"> для заполнения оценки деятельности ученика «партнером» и «оппонентом» также необходимо общение с ними, но при этом учащийся до</w:t>
      </w:r>
      <w:r w:rsidR="00A71A94" w:rsidRPr="008F2F89">
        <w:rPr>
          <w:rFonts w:cs="Times New Roman"/>
          <w:sz w:val="28"/>
          <w:szCs w:val="26"/>
        </w:rPr>
        <w:t>л</w:t>
      </w:r>
      <w:r w:rsidR="00A71A94" w:rsidRPr="008F2F89">
        <w:rPr>
          <w:rFonts w:cs="Times New Roman"/>
          <w:sz w:val="28"/>
          <w:szCs w:val="26"/>
        </w:rPr>
        <w:t xml:space="preserve">жен уметь объяснить свою точку зрения другому, еще раз аргументировать свой ход решения учебной задачи, обосновать правильность выбранных этапов работы. </w:t>
      </w:r>
    </w:p>
    <w:p w:rsidR="00A71A94" w:rsidRPr="008F2F89" w:rsidRDefault="00A71A94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>Организованная таким образом работа по листам самонаблюдения обесп</w:t>
      </w:r>
      <w:r w:rsidRPr="008F2F89">
        <w:rPr>
          <w:rFonts w:cs="Times New Roman"/>
          <w:sz w:val="28"/>
          <w:szCs w:val="26"/>
        </w:rPr>
        <w:t>е</w:t>
      </w:r>
      <w:r w:rsidRPr="008F2F89">
        <w:rPr>
          <w:rFonts w:cs="Times New Roman"/>
          <w:sz w:val="28"/>
          <w:szCs w:val="26"/>
        </w:rPr>
        <w:t>чивает как развитие, так и определение такой характеристики познавательных универсальных учебных умений</w:t>
      </w:r>
      <w:r w:rsidR="00066BDD">
        <w:rPr>
          <w:rFonts w:cs="Times New Roman"/>
          <w:sz w:val="28"/>
          <w:szCs w:val="26"/>
        </w:rPr>
        <w:t>,</w:t>
      </w:r>
      <w:r w:rsidRPr="008F2F89">
        <w:rPr>
          <w:rFonts w:cs="Times New Roman"/>
          <w:sz w:val="28"/>
          <w:szCs w:val="26"/>
        </w:rPr>
        <w:t xml:space="preserve"> как «владение навыками познавательной р</w:t>
      </w:r>
      <w:r w:rsidRPr="008F2F89">
        <w:rPr>
          <w:rFonts w:cs="Times New Roman"/>
          <w:sz w:val="28"/>
          <w:szCs w:val="26"/>
        </w:rPr>
        <w:t>е</w:t>
      </w:r>
      <w:r w:rsidRPr="008F2F89">
        <w:rPr>
          <w:rFonts w:cs="Times New Roman"/>
          <w:sz w:val="28"/>
          <w:szCs w:val="26"/>
        </w:rPr>
        <w:t xml:space="preserve">флексии как осознания своих действий и мыслительных процессов». </w:t>
      </w:r>
      <w:r w:rsidR="00B263AF" w:rsidRPr="008F2F89">
        <w:rPr>
          <w:rFonts w:cs="Times New Roman"/>
          <w:sz w:val="28"/>
          <w:szCs w:val="26"/>
        </w:rPr>
        <w:t>Оценить степень развития данных качеств можно по отношению учащихся к данному виду работы, отказ от деятельности указывает на сложность осуществления мыслительных операций, нежелание проявлять волевые усилия при выполн</w:t>
      </w:r>
      <w:r w:rsidR="00B263AF" w:rsidRPr="008F2F89">
        <w:rPr>
          <w:rFonts w:cs="Times New Roman"/>
          <w:sz w:val="28"/>
          <w:szCs w:val="26"/>
        </w:rPr>
        <w:t>е</w:t>
      </w:r>
      <w:r w:rsidR="00B263AF" w:rsidRPr="008F2F89">
        <w:rPr>
          <w:rFonts w:cs="Times New Roman"/>
          <w:sz w:val="28"/>
          <w:szCs w:val="26"/>
        </w:rPr>
        <w:t xml:space="preserve">нии познавательной деятельности. Для получения цифрового значения данного показателя после </w:t>
      </w:r>
      <w:r w:rsidR="00066BDD">
        <w:rPr>
          <w:rFonts w:cs="Times New Roman"/>
          <w:sz w:val="28"/>
          <w:szCs w:val="26"/>
        </w:rPr>
        <w:t>заполнения таблицы ученики отвеч</w:t>
      </w:r>
      <w:r w:rsidR="00B263AF" w:rsidRPr="008F2F89">
        <w:rPr>
          <w:rFonts w:cs="Times New Roman"/>
          <w:sz w:val="28"/>
          <w:szCs w:val="26"/>
        </w:rPr>
        <w:t>ают на вопрос об отнош</w:t>
      </w:r>
      <w:r w:rsidR="00B263AF" w:rsidRPr="008F2F89">
        <w:rPr>
          <w:rFonts w:cs="Times New Roman"/>
          <w:sz w:val="28"/>
          <w:szCs w:val="26"/>
        </w:rPr>
        <w:t>е</w:t>
      </w:r>
      <w:r w:rsidR="00B263AF" w:rsidRPr="008F2F89">
        <w:rPr>
          <w:rFonts w:cs="Times New Roman"/>
          <w:sz w:val="28"/>
          <w:szCs w:val="26"/>
        </w:rPr>
        <w:t>нии к её  заполнению, оценивая его по десятибалльной</w:t>
      </w:r>
      <w:r w:rsidR="008F2F89">
        <w:rPr>
          <w:rFonts w:cs="Times New Roman"/>
          <w:sz w:val="28"/>
          <w:szCs w:val="26"/>
        </w:rPr>
        <w:t xml:space="preserve"> шкале.</w:t>
      </w:r>
    </w:p>
    <w:p w:rsidR="00B263AF" w:rsidRPr="008F2F89" w:rsidRDefault="00B263AF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>Целенаправленная работа учителя по  изучению данного критерия  будет энергоемкой, если педагог проведет фиксирование результатов в виде таблицы</w:t>
      </w:r>
      <w:proofErr w:type="gramStart"/>
      <w:r w:rsidRPr="008F2F89">
        <w:rPr>
          <w:rFonts w:cs="Times New Roman"/>
          <w:sz w:val="28"/>
          <w:szCs w:val="26"/>
        </w:rPr>
        <w:t>.</w:t>
      </w:r>
      <w:proofErr w:type="gramEnd"/>
      <w:r w:rsidR="00066BDD">
        <w:rPr>
          <w:rFonts w:cs="Times New Roman"/>
          <w:sz w:val="28"/>
          <w:szCs w:val="26"/>
        </w:rPr>
        <w:t xml:space="preserve"> </w:t>
      </w:r>
      <w:r w:rsidRPr="008F2F89">
        <w:rPr>
          <w:rFonts w:cs="Times New Roman"/>
          <w:sz w:val="28"/>
          <w:szCs w:val="26"/>
        </w:rPr>
        <w:t>(</w:t>
      </w:r>
      <w:proofErr w:type="gramStart"/>
      <w:r w:rsidR="00066BDD">
        <w:rPr>
          <w:rFonts w:cs="Times New Roman"/>
          <w:i/>
          <w:sz w:val="28"/>
          <w:szCs w:val="26"/>
        </w:rPr>
        <w:t>т</w:t>
      </w:r>
      <w:proofErr w:type="gramEnd"/>
      <w:r w:rsidRPr="008F2F89">
        <w:rPr>
          <w:rFonts w:cs="Times New Roman"/>
          <w:i/>
          <w:sz w:val="28"/>
          <w:szCs w:val="26"/>
        </w:rPr>
        <w:t>аблица №3</w:t>
      </w:r>
      <w:r w:rsidR="008F2F89">
        <w:rPr>
          <w:rFonts w:cs="Times New Roman"/>
          <w:sz w:val="28"/>
          <w:szCs w:val="26"/>
        </w:rPr>
        <w:t>)</w:t>
      </w:r>
    </w:p>
    <w:p w:rsidR="00B263AF" w:rsidRDefault="00B263AF" w:rsidP="00B263AF">
      <w:pPr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Протокол  развития УУД</w:t>
      </w:r>
    </w:p>
    <w:p w:rsidR="00B263AF" w:rsidRDefault="00B263AF" w:rsidP="00B263AF">
      <w:pPr>
        <w:jc w:val="right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Таблица №3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460"/>
        <w:gridCol w:w="488"/>
        <w:gridCol w:w="578"/>
        <w:gridCol w:w="554"/>
        <w:gridCol w:w="567"/>
        <w:gridCol w:w="482"/>
        <w:gridCol w:w="703"/>
        <w:gridCol w:w="1238"/>
        <w:gridCol w:w="567"/>
        <w:gridCol w:w="567"/>
        <w:gridCol w:w="567"/>
        <w:gridCol w:w="567"/>
        <w:gridCol w:w="486"/>
        <w:gridCol w:w="512"/>
        <w:gridCol w:w="845"/>
        <w:gridCol w:w="708"/>
      </w:tblGrid>
      <w:tr w:rsidR="009722B4" w:rsidRPr="00B263AF" w:rsidTr="008F2F89">
        <w:trPr>
          <w:trHeight w:val="323"/>
        </w:trPr>
        <w:tc>
          <w:tcPr>
            <w:tcW w:w="460" w:type="dxa"/>
            <w:vMerge w:val="restart"/>
          </w:tcPr>
          <w:p w:rsidR="009722B4" w:rsidRPr="00B263AF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88" w:type="dxa"/>
            <w:vMerge w:val="restart"/>
          </w:tcPr>
          <w:p w:rsidR="009722B4" w:rsidRPr="00B263AF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Ф.И.</w:t>
            </w:r>
          </w:p>
        </w:tc>
        <w:tc>
          <w:tcPr>
            <w:tcW w:w="4122" w:type="dxa"/>
            <w:gridSpan w:val="6"/>
          </w:tcPr>
          <w:p w:rsidR="009722B4" w:rsidRPr="00B263AF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Коммуникативные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– умение ос</w:t>
            </w:r>
            <w:r>
              <w:rPr>
                <w:rFonts w:cs="Times New Roman"/>
                <w:sz w:val="26"/>
                <w:szCs w:val="26"/>
              </w:rPr>
              <w:t>у</w:t>
            </w:r>
            <w:r>
              <w:rPr>
                <w:rFonts w:cs="Times New Roman"/>
                <w:sz w:val="26"/>
                <w:szCs w:val="26"/>
              </w:rPr>
              <w:t>ществлять коммуникацию</w:t>
            </w:r>
          </w:p>
        </w:tc>
        <w:tc>
          <w:tcPr>
            <w:tcW w:w="3266" w:type="dxa"/>
            <w:gridSpan w:val="6"/>
          </w:tcPr>
          <w:p w:rsidR="009722B4" w:rsidRPr="00B263AF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Регулятивные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– умение осуществлять планиров</w:t>
            </w:r>
            <w:r>
              <w:rPr>
                <w:rFonts w:cs="Times New Roman"/>
                <w:sz w:val="26"/>
                <w:szCs w:val="26"/>
              </w:rPr>
              <w:t>а</w:t>
            </w:r>
            <w:r>
              <w:rPr>
                <w:rFonts w:cs="Times New Roman"/>
                <w:sz w:val="26"/>
                <w:szCs w:val="26"/>
              </w:rPr>
              <w:t>ние</w:t>
            </w:r>
          </w:p>
        </w:tc>
        <w:tc>
          <w:tcPr>
            <w:tcW w:w="1553" w:type="dxa"/>
            <w:gridSpan w:val="2"/>
          </w:tcPr>
          <w:p w:rsidR="009722B4" w:rsidRPr="00B263AF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Познав</w:t>
            </w:r>
            <w:r>
              <w:rPr>
                <w:rFonts w:cs="Times New Roman"/>
                <w:sz w:val="26"/>
                <w:szCs w:val="26"/>
              </w:rPr>
              <w:t>а</w:t>
            </w:r>
            <w:r>
              <w:rPr>
                <w:rFonts w:cs="Times New Roman"/>
                <w:sz w:val="26"/>
                <w:szCs w:val="26"/>
              </w:rPr>
              <w:t>тельные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– умение в</w:t>
            </w:r>
            <w:r>
              <w:rPr>
                <w:rFonts w:cs="Times New Roman"/>
                <w:sz w:val="26"/>
                <w:szCs w:val="26"/>
              </w:rPr>
              <w:t>ы</w:t>
            </w:r>
            <w:r>
              <w:rPr>
                <w:rFonts w:cs="Times New Roman"/>
                <w:sz w:val="26"/>
                <w:szCs w:val="26"/>
              </w:rPr>
              <w:t>полнять анализ</w:t>
            </w:r>
          </w:p>
        </w:tc>
      </w:tr>
      <w:tr w:rsidR="009722B4" w:rsidRPr="00B263AF" w:rsidTr="008F2F89">
        <w:trPr>
          <w:trHeight w:val="909"/>
        </w:trPr>
        <w:tc>
          <w:tcPr>
            <w:tcW w:w="460" w:type="dxa"/>
            <w:vMerge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8" w:type="dxa"/>
            <w:vMerge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Опп</w:t>
            </w:r>
            <w:r>
              <w:rPr>
                <w:rFonts w:cs="Times New Roman"/>
                <w:sz w:val="26"/>
                <w:szCs w:val="26"/>
              </w:rPr>
              <w:t>о</w:t>
            </w:r>
            <w:r>
              <w:rPr>
                <w:rFonts w:cs="Times New Roman"/>
                <w:sz w:val="26"/>
                <w:szCs w:val="26"/>
              </w:rPr>
              <w:t>нент/</w:t>
            </w:r>
          </w:p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Ф.И.</w:t>
            </w:r>
          </w:p>
        </w:tc>
        <w:tc>
          <w:tcPr>
            <w:tcW w:w="1049" w:type="dxa"/>
            <w:gridSpan w:val="2"/>
            <w:vMerge w:val="restart"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Пар</w:t>
            </w:r>
            <w:r>
              <w:rPr>
                <w:rFonts w:cs="Times New Roman"/>
                <w:sz w:val="26"/>
                <w:szCs w:val="26"/>
              </w:rPr>
              <w:t>т</w:t>
            </w:r>
            <w:r>
              <w:rPr>
                <w:rFonts w:cs="Times New Roman"/>
                <w:sz w:val="26"/>
                <w:szCs w:val="26"/>
              </w:rPr>
              <w:t>нер/</w:t>
            </w:r>
          </w:p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Ф.И</w:t>
            </w:r>
          </w:p>
        </w:tc>
        <w:tc>
          <w:tcPr>
            <w:tcW w:w="1941" w:type="dxa"/>
            <w:gridSpan w:val="2"/>
            <w:vMerge w:val="restart"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Роль при гру</w:t>
            </w:r>
            <w:r>
              <w:rPr>
                <w:rFonts w:cs="Times New Roman"/>
                <w:sz w:val="26"/>
                <w:szCs w:val="26"/>
              </w:rPr>
              <w:t>п</w:t>
            </w:r>
            <w:r>
              <w:rPr>
                <w:rFonts w:cs="Times New Roman"/>
                <w:sz w:val="26"/>
                <w:szCs w:val="26"/>
              </w:rPr>
              <w:t>повой работе</w:t>
            </w:r>
            <w:r w:rsidR="00066BDD">
              <w:rPr>
                <w:rFonts w:cs="Times New Roman"/>
                <w:sz w:val="26"/>
                <w:szCs w:val="26"/>
              </w:rPr>
              <w:t xml:space="preserve"> (л</w:t>
            </w:r>
            <w:r>
              <w:rPr>
                <w:rFonts w:cs="Times New Roman"/>
                <w:sz w:val="26"/>
                <w:szCs w:val="26"/>
              </w:rPr>
              <w:t>идер, испо</w:t>
            </w:r>
            <w:r>
              <w:rPr>
                <w:rFonts w:cs="Times New Roman"/>
                <w:sz w:val="26"/>
                <w:szCs w:val="26"/>
              </w:rPr>
              <w:t>л</w:t>
            </w:r>
            <w:r>
              <w:rPr>
                <w:rFonts w:cs="Times New Roman"/>
                <w:sz w:val="26"/>
                <w:szCs w:val="26"/>
              </w:rPr>
              <w:t>нитель, отказ о деятельности)</w:t>
            </w:r>
          </w:p>
        </w:tc>
        <w:tc>
          <w:tcPr>
            <w:tcW w:w="1134" w:type="dxa"/>
            <w:gridSpan w:val="2"/>
            <w:vMerge w:val="restart"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Нал</w:t>
            </w:r>
            <w:r>
              <w:rPr>
                <w:rFonts w:cs="Times New Roman"/>
                <w:sz w:val="26"/>
                <w:szCs w:val="26"/>
              </w:rPr>
              <w:t>и</w:t>
            </w:r>
            <w:r>
              <w:rPr>
                <w:rFonts w:cs="Times New Roman"/>
                <w:sz w:val="26"/>
                <w:szCs w:val="26"/>
              </w:rPr>
              <w:t>чие плана</w:t>
            </w:r>
          </w:p>
        </w:tc>
        <w:tc>
          <w:tcPr>
            <w:tcW w:w="1134" w:type="dxa"/>
            <w:gridSpan w:val="2"/>
            <w:vMerge w:val="restart"/>
          </w:tcPr>
          <w:p w:rsidR="00066BDD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Нал</w:t>
            </w:r>
            <w:r>
              <w:rPr>
                <w:rFonts w:cs="Times New Roman"/>
                <w:sz w:val="26"/>
                <w:szCs w:val="26"/>
              </w:rPr>
              <w:t>и</w:t>
            </w:r>
            <w:r>
              <w:rPr>
                <w:rFonts w:cs="Times New Roman"/>
                <w:sz w:val="26"/>
                <w:szCs w:val="26"/>
              </w:rPr>
              <w:t xml:space="preserve">чие </w:t>
            </w:r>
          </w:p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целей</w:t>
            </w:r>
          </w:p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Merge w:val="restart"/>
          </w:tcPr>
          <w:p w:rsidR="009722B4" w:rsidRPr="00B263AF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Соо</w:t>
            </w:r>
            <w:r>
              <w:rPr>
                <w:rFonts w:cs="Times New Roman"/>
                <w:sz w:val="26"/>
                <w:szCs w:val="26"/>
              </w:rPr>
              <w:t>т</w:t>
            </w:r>
            <w:r>
              <w:rPr>
                <w:rFonts w:cs="Times New Roman"/>
                <w:sz w:val="26"/>
                <w:szCs w:val="26"/>
              </w:rPr>
              <w:t>ве</w:t>
            </w:r>
            <w:r>
              <w:rPr>
                <w:rFonts w:cs="Times New Roman"/>
                <w:sz w:val="26"/>
                <w:szCs w:val="26"/>
              </w:rPr>
              <w:t>т</w:t>
            </w:r>
            <w:r w:rsidR="00066BDD">
              <w:rPr>
                <w:rFonts w:cs="Times New Roman"/>
                <w:sz w:val="26"/>
                <w:szCs w:val="26"/>
              </w:rPr>
              <w:t>ствие  плану</w:t>
            </w:r>
          </w:p>
        </w:tc>
        <w:tc>
          <w:tcPr>
            <w:tcW w:w="1553" w:type="dxa"/>
            <w:gridSpan w:val="2"/>
          </w:tcPr>
          <w:p w:rsidR="009722B4" w:rsidRPr="00B263AF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Отношение к анализу</w:t>
            </w:r>
          </w:p>
        </w:tc>
      </w:tr>
      <w:tr w:rsidR="009722B4" w:rsidRPr="00B263AF" w:rsidTr="008F2F89">
        <w:trPr>
          <w:trHeight w:val="299"/>
        </w:trPr>
        <w:tc>
          <w:tcPr>
            <w:tcW w:w="460" w:type="dxa"/>
            <w:vMerge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8" w:type="dxa"/>
            <w:vMerge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vMerge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9" w:type="dxa"/>
            <w:gridSpan w:val="2"/>
            <w:vMerge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vMerge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Merge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5" w:type="dxa"/>
            <w:vMerge w:val="restart"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708" w:type="dxa"/>
            <w:vMerge w:val="restart"/>
          </w:tcPr>
          <w:p w:rsidR="009722B4" w:rsidRDefault="009722B4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</w:tr>
      <w:tr w:rsidR="00572D53" w:rsidRPr="00B263AF" w:rsidTr="008F2F89">
        <w:trPr>
          <w:trHeight w:val="380"/>
        </w:trPr>
        <w:tc>
          <w:tcPr>
            <w:tcW w:w="460" w:type="dxa"/>
            <w:vMerge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8" w:type="dxa"/>
            <w:vMerge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>
              <w:rPr>
                <w:rFonts w:cs="Times New Roman"/>
                <w:sz w:val="26"/>
                <w:szCs w:val="26"/>
              </w:rPr>
              <w:t>а</w:t>
            </w:r>
            <w:r>
              <w:rPr>
                <w:rFonts w:cs="Times New Roman"/>
                <w:sz w:val="26"/>
                <w:szCs w:val="26"/>
              </w:rPr>
              <w:t>та</w:t>
            </w:r>
          </w:p>
        </w:tc>
        <w:tc>
          <w:tcPr>
            <w:tcW w:w="554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567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482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703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1238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567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567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567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567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486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512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845" w:type="dxa"/>
            <w:vMerge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572D53" w:rsidRPr="00B263AF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D53" w:rsidRPr="00B263AF" w:rsidTr="008F2F89">
        <w:trPr>
          <w:trHeight w:val="299"/>
        </w:trPr>
        <w:tc>
          <w:tcPr>
            <w:tcW w:w="460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88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2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3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38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72D53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6" w:type="dxa"/>
          </w:tcPr>
          <w:p w:rsidR="00572D53" w:rsidRPr="00B263AF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572D53" w:rsidRPr="00B263AF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5" w:type="dxa"/>
          </w:tcPr>
          <w:p w:rsidR="00572D53" w:rsidRPr="00B263AF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72D53" w:rsidRPr="00B263AF" w:rsidRDefault="00572D53" w:rsidP="00066BD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B263AF" w:rsidRPr="008F2F89" w:rsidRDefault="00572D53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>В данную таблицу введен столбец о той роли, которую выполняет учащи</w:t>
      </w:r>
      <w:r w:rsidRPr="008F2F89">
        <w:rPr>
          <w:rFonts w:cs="Times New Roman"/>
          <w:sz w:val="28"/>
          <w:szCs w:val="26"/>
        </w:rPr>
        <w:t>й</w:t>
      </w:r>
      <w:r w:rsidRPr="008F2F89">
        <w:rPr>
          <w:rFonts w:cs="Times New Roman"/>
          <w:sz w:val="28"/>
          <w:szCs w:val="26"/>
        </w:rPr>
        <w:t>ся при проведении уроков с использованием коллективных и групповых форм обучения. Анализ информации позволяет сделать педагогу вывод об умении учащегося  выстраивать конструктивное общение со сверстниками.</w:t>
      </w:r>
    </w:p>
    <w:p w:rsidR="00572D53" w:rsidRPr="008F2F89" w:rsidRDefault="00572D53" w:rsidP="00066BDD">
      <w:pPr>
        <w:spacing w:line="360" w:lineRule="auto"/>
        <w:ind w:firstLine="567"/>
        <w:jc w:val="both"/>
        <w:rPr>
          <w:rFonts w:cs="Times New Roman"/>
          <w:sz w:val="28"/>
          <w:szCs w:val="26"/>
        </w:rPr>
      </w:pPr>
      <w:r w:rsidRPr="008F2F89">
        <w:rPr>
          <w:rFonts w:cs="Times New Roman"/>
          <w:sz w:val="28"/>
          <w:szCs w:val="26"/>
        </w:rPr>
        <w:t xml:space="preserve">Применение листов самонаблюдения учащихся не должно быть </w:t>
      </w:r>
      <w:proofErr w:type="spellStart"/>
      <w:r w:rsidRPr="008F2F89">
        <w:rPr>
          <w:rFonts w:cs="Times New Roman"/>
          <w:sz w:val="28"/>
          <w:szCs w:val="26"/>
        </w:rPr>
        <w:t>ежеуро</w:t>
      </w:r>
      <w:r w:rsidRPr="008F2F89">
        <w:rPr>
          <w:rFonts w:cs="Times New Roman"/>
          <w:sz w:val="28"/>
          <w:szCs w:val="26"/>
        </w:rPr>
        <w:t>ч</w:t>
      </w:r>
      <w:r w:rsidRPr="008F2F89">
        <w:rPr>
          <w:rFonts w:cs="Times New Roman"/>
          <w:sz w:val="28"/>
          <w:szCs w:val="26"/>
        </w:rPr>
        <w:t>ным</w:t>
      </w:r>
      <w:proofErr w:type="spellEnd"/>
      <w:r w:rsidRPr="008F2F89">
        <w:rPr>
          <w:rFonts w:cs="Times New Roman"/>
          <w:sz w:val="28"/>
          <w:szCs w:val="26"/>
        </w:rPr>
        <w:t>, так как в этом случае снижается объективность полученной информации. В то</w:t>
      </w:r>
      <w:r w:rsidR="00066BDD">
        <w:rPr>
          <w:rFonts w:cs="Times New Roman"/>
          <w:sz w:val="28"/>
          <w:szCs w:val="26"/>
        </w:rPr>
        <w:t xml:space="preserve"> же время</w:t>
      </w:r>
      <w:r w:rsidRPr="008F2F89">
        <w:rPr>
          <w:rFonts w:cs="Times New Roman"/>
          <w:sz w:val="28"/>
          <w:szCs w:val="26"/>
        </w:rPr>
        <w:t xml:space="preserve"> перед их использованием учащиеся должны быть мотивированы на данную деятельность. Наиболее эффективным использование листов сам</w:t>
      </w:r>
      <w:r w:rsidRPr="008F2F89">
        <w:rPr>
          <w:rFonts w:cs="Times New Roman"/>
          <w:sz w:val="28"/>
          <w:szCs w:val="26"/>
        </w:rPr>
        <w:t>о</w:t>
      </w:r>
      <w:r w:rsidRPr="008F2F89">
        <w:rPr>
          <w:rFonts w:cs="Times New Roman"/>
          <w:sz w:val="28"/>
          <w:szCs w:val="26"/>
        </w:rPr>
        <w:t xml:space="preserve">наблюдения будет на </w:t>
      </w:r>
      <w:r w:rsidR="00066BDD">
        <w:rPr>
          <w:rFonts w:cs="Times New Roman"/>
          <w:sz w:val="28"/>
          <w:szCs w:val="26"/>
        </w:rPr>
        <w:t>уровне</w:t>
      </w:r>
      <w:r w:rsidRPr="008F2F89">
        <w:rPr>
          <w:rFonts w:cs="Times New Roman"/>
          <w:sz w:val="28"/>
          <w:szCs w:val="26"/>
        </w:rPr>
        <w:t xml:space="preserve"> основного общего образования </w:t>
      </w:r>
      <w:r w:rsidR="00CB7642">
        <w:rPr>
          <w:rFonts w:cs="Times New Roman"/>
          <w:sz w:val="28"/>
          <w:szCs w:val="26"/>
        </w:rPr>
        <w:t>(</w:t>
      </w:r>
      <w:r w:rsidR="00CB7642" w:rsidRPr="008F2F89">
        <w:rPr>
          <w:rFonts w:cs="Times New Roman"/>
          <w:sz w:val="28"/>
          <w:szCs w:val="26"/>
        </w:rPr>
        <w:t>в 8- 9 классах</w:t>
      </w:r>
      <w:r w:rsidR="00CB7642">
        <w:rPr>
          <w:rFonts w:cs="Times New Roman"/>
          <w:sz w:val="28"/>
          <w:szCs w:val="26"/>
        </w:rPr>
        <w:t>)</w:t>
      </w:r>
      <w:r w:rsidR="00CB7642" w:rsidRPr="008F2F89">
        <w:rPr>
          <w:rFonts w:cs="Times New Roman"/>
          <w:sz w:val="28"/>
          <w:szCs w:val="26"/>
        </w:rPr>
        <w:t xml:space="preserve"> </w:t>
      </w:r>
      <w:r w:rsidRPr="008F2F89">
        <w:rPr>
          <w:rFonts w:cs="Times New Roman"/>
          <w:sz w:val="28"/>
          <w:szCs w:val="26"/>
        </w:rPr>
        <w:t>и среднего общего образования, так как предлагаемые варианты нацелены на определе</w:t>
      </w:r>
      <w:r w:rsidR="00CB7642">
        <w:rPr>
          <w:rFonts w:cs="Times New Roman"/>
          <w:sz w:val="28"/>
          <w:szCs w:val="26"/>
        </w:rPr>
        <w:t>ние критериев</w:t>
      </w:r>
      <w:r w:rsidRPr="008F2F89">
        <w:rPr>
          <w:rFonts w:cs="Times New Roman"/>
          <w:sz w:val="28"/>
          <w:szCs w:val="26"/>
        </w:rPr>
        <w:t xml:space="preserve"> оценки эффективности  выпускников основного общего и среднего общего уровней образования. Тщательное фиксирование всех р</w:t>
      </w:r>
      <w:r w:rsidRPr="008F2F89">
        <w:rPr>
          <w:rFonts w:cs="Times New Roman"/>
          <w:sz w:val="28"/>
          <w:szCs w:val="26"/>
        </w:rPr>
        <w:t>е</w:t>
      </w:r>
      <w:r w:rsidRPr="008F2F89">
        <w:rPr>
          <w:rFonts w:cs="Times New Roman"/>
          <w:sz w:val="28"/>
          <w:szCs w:val="26"/>
        </w:rPr>
        <w:t>зультатов поможет педагогу получить полную информацию о развитии уч</w:t>
      </w:r>
      <w:r w:rsidRPr="008F2F89">
        <w:rPr>
          <w:rFonts w:cs="Times New Roman"/>
          <w:sz w:val="28"/>
          <w:szCs w:val="26"/>
        </w:rPr>
        <w:t>а</w:t>
      </w:r>
      <w:r w:rsidRPr="008F2F89">
        <w:rPr>
          <w:rFonts w:cs="Times New Roman"/>
          <w:sz w:val="28"/>
          <w:szCs w:val="26"/>
        </w:rPr>
        <w:t>щихся, а использование на отдельных уроках листов самонаблюдения для оценки своего состояния в начале и конце урока позволит учителю сделать в</w:t>
      </w:r>
      <w:r w:rsidRPr="008F2F89">
        <w:rPr>
          <w:rFonts w:cs="Times New Roman"/>
          <w:sz w:val="28"/>
          <w:szCs w:val="26"/>
        </w:rPr>
        <w:t>ы</w:t>
      </w:r>
      <w:r w:rsidRPr="008F2F89">
        <w:rPr>
          <w:rFonts w:cs="Times New Roman"/>
          <w:sz w:val="28"/>
          <w:szCs w:val="26"/>
        </w:rPr>
        <w:t xml:space="preserve">вод об эффективности проведенного урока. </w:t>
      </w:r>
    </w:p>
    <w:p w:rsidR="00572D53" w:rsidRDefault="00572D53" w:rsidP="00B263AF">
      <w:pPr>
        <w:jc w:val="both"/>
        <w:rPr>
          <w:rFonts w:cs="Times New Roman"/>
          <w:sz w:val="26"/>
          <w:szCs w:val="26"/>
        </w:rPr>
      </w:pPr>
    </w:p>
    <w:p w:rsidR="008604A4" w:rsidRPr="008F2F89" w:rsidRDefault="008604A4" w:rsidP="008F2F89">
      <w:pPr>
        <w:jc w:val="both"/>
        <w:rPr>
          <w:rFonts w:cs="Times New Roman"/>
          <w:sz w:val="26"/>
          <w:szCs w:val="26"/>
        </w:rPr>
      </w:pPr>
      <w:r w:rsidRPr="008F2F89">
        <w:rPr>
          <w:rFonts w:cs="Times New Roman"/>
          <w:sz w:val="26"/>
          <w:szCs w:val="26"/>
        </w:rPr>
        <w:t>Библиографические ссылки:</w:t>
      </w:r>
    </w:p>
    <w:p w:rsidR="008604A4" w:rsidRPr="008F2F89" w:rsidRDefault="008F2F89" w:rsidP="008F2F89">
      <w:pPr>
        <w:pStyle w:val="aa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</w:t>
      </w:r>
      <w:r w:rsidR="00CB7642">
        <w:rPr>
          <w:rFonts w:cs="Times New Roman"/>
          <w:sz w:val="26"/>
          <w:szCs w:val="26"/>
        </w:rPr>
        <w:t xml:space="preserve"> </w:t>
      </w:r>
      <w:r w:rsidR="00C26EE7" w:rsidRPr="008F2F89">
        <w:rPr>
          <w:rFonts w:cs="Times New Roman"/>
          <w:sz w:val="26"/>
          <w:szCs w:val="26"/>
        </w:rPr>
        <w:t xml:space="preserve">Васильева Т.С. ФГОС нового поколения о требованиях к результатам  обучения [Текст] // Теория и практика образования в современном мире: материалы IV </w:t>
      </w:r>
      <w:proofErr w:type="spellStart"/>
      <w:r w:rsidR="00C26EE7" w:rsidRPr="008F2F89">
        <w:rPr>
          <w:rFonts w:cs="Times New Roman"/>
          <w:sz w:val="26"/>
          <w:szCs w:val="26"/>
        </w:rPr>
        <w:t>Межд</w:t>
      </w:r>
      <w:r w:rsidR="00C26EE7" w:rsidRPr="008F2F89">
        <w:rPr>
          <w:rFonts w:cs="Times New Roman"/>
          <w:sz w:val="26"/>
          <w:szCs w:val="26"/>
        </w:rPr>
        <w:t>у</w:t>
      </w:r>
      <w:r w:rsidR="00C26EE7" w:rsidRPr="008F2F89">
        <w:rPr>
          <w:rFonts w:cs="Times New Roman"/>
          <w:sz w:val="26"/>
          <w:szCs w:val="26"/>
        </w:rPr>
        <w:t>нар</w:t>
      </w:r>
      <w:proofErr w:type="spellEnd"/>
      <w:r w:rsidR="00C26EE7" w:rsidRPr="008F2F89">
        <w:rPr>
          <w:rFonts w:cs="Times New Roman"/>
          <w:sz w:val="26"/>
          <w:szCs w:val="26"/>
        </w:rPr>
        <w:t xml:space="preserve">. науч. </w:t>
      </w:r>
      <w:proofErr w:type="spellStart"/>
      <w:r w:rsidR="00C26EE7" w:rsidRPr="008F2F89">
        <w:rPr>
          <w:rFonts w:cs="Times New Roman"/>
          <w:sz w:val="26"/>
          <w:szCs w:val="26"/>
        </w:rPr>
        <w:t>конф</w:t>
      </w:r>
      <w:proofErr w:type="spellEnd"/>
      <w:r w:rsidR="00C26EE7" w:rsidRPr="008F2F89">
        <w:rPr>
          <w:rFonts w:cs="Times New Roman"/>
          <w:sz w:val="26"/>
          <w:szCs w:val="26"/>
        </w:rPr>
        <w:t>. (г. Санкт-Петербург, январь 2014 г.). — СПб</w:t>
      </w:r>
      <w:proofErr w:type="gramStart"/>
      <w:r w:rsidR="00C26EE7" w:rsidRPr="008F2F89">
        <w:rPr>
          <w:rFonts w:cs="Times New Roman"/>
          <w:sz w:val="26"/>
          <w:szCs w:val="26"/>
        </w:rPr>
        <w:t xml:space="preserve">.: </w:t>
      </w:r>
      <w:proofErr w:type="spellStart"/>
      <w:proofErr w:type="gramEnd"/>
      <w:r w:rsidR="00C26EE7" w:rsidRPr="008F2F89">
        <w:rPr>
          <w:rFonts w:cs="Times New Roman"/>
          <w:sz w:val="26"/>
          <w:szCs w:val="26"/>
        </w:rPr>
        <w:t>Заневская</w:t>
      </w:r>
      <w:proofErr w:type="spellEnd"/>
      <w:r w:rsidR="00C26EE7" w:rsidRPr="008F2F89">
        <w:rPr>
          <w:rFonts w:cs="Times New Roman"/>
          <w:sz w:val="26"/>
          <w:szCs w:val="26"/>
        </w:rPr>
        <w:t xml:space="preserve"> площадь, 2014. — С. 74-76. — URL https://moluch.ru/conf/ped/archive/99/4793/ (дата обращения: </w:t>
      </w:r>
      <w:r w:rsidR="008604A4" w:rsidRPr="008F2F89">
        <w:rPr>
          <w:rFonts w:cs="Times New Roman"/>
          <w:sz w:val="26"/>
          <w:szCs w:val="26"/>
        </w:rPr>
        <w:t>2</w:t>
      </w:r>
      <w:r w:rsidR="00C26EE7" w:rsidRPr="008F2F89">
        <w:rPr>
          <w:rFonts w:cs="Times New Roman"/>
          <w:sz w:val="26"/>
          <w:szCs w:val="26"/>
        </w:rPr>
        <w:t>5.0</w:t>
      </w:r>
      <w:r w:rsidR="008604A4" w:rsidRPr="008F2F89">
        <w:rPr>
          <w:rFonts w:cs="Times New Roman"/>
          <w:sz w:val="26"/>
          <w:szCs w:val="26"/>
        </w:rPr>
        <w:t>4</w:t>
      </w:r>
      <w:r w:rsidR="00C26EE7" w:rsidRPr="008F2F89">
        <w:rPr>
          <w:rFonts w:cs="Times New Roman"/>
          <w:sz w:val="26"/>
          <w:szCs w:val="26"/>
        </w:rPr>
        <w:t>.2019).</w:t>
      </w:r>
    </w:p>
    <w:p w:rsidR="006C5696" w:rsidRPr="008F2F89" w:rsidRDefault="008F2F89" w:rsidP="008F2F89">
      <w:pPr>
        <w:pStyle w:val="aa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CB7642">
        <w:rPr>
          <w:rFonts w:cs="Times New Roman"/>
          <w:sz w:val="26"/>
          <w:szCs w:val="26"/>
        </w:rPr>
        <w:t xml:space="preserve"> </w:t>
      </w:r>
      <w:r w:rsidR="008604A4" w:rsidRPr="008F2F89">
        <w:rPr>
          <w:rFonts w:cs="Times New Roman"/>
          <w:sz w:val="26"/>
          <w:szCs w:val="26"/>
        </w:rPr>
        <w:t>Федеральные государственные образовательные стандарты [Текст]//ФГОС начал</w:t>
      </w:r>
      <w:r w:rsidR="008604A4" w:rsidRPr="008F2F89">
        <w:rPr>
          <w:rFonts w:cs="Times New Roman"/>
          <w:sz w:val="26"/>
          <w:szCs w:val="26"/>
        </w:rPr>
        <w:t>ь</w:t>
      </w:r>
      <w:r w:rsidR="008604A4" w:rsidRPr="008F2F89">
        <w:rPr>
          <w:rFonts w:cs="Times New Roman"/>
          <w:sz w:val="26"/>
          <w:szCs w:val="26"/>
        </w:rPr>
        <w:t xml:space="preserve">ного общего образования. ФГОС основного общего образования// </w:t>
      </w:r>
      <w:hyperlink r:id="rId8" w:history="1">
        <w:r w:rsidR="008604A4" w:rsidRPr="008F2F89">
          <w:rPr>
            <w:rStyle w:val="a9"/>
            <w:rFonts w:cs="Times New Roman"/>
            <w:sz w:val="26"/>
            <w:szCs w:val="26"/>
          </w:rPr>
          <w:t xml:space="preserve">https://fgos.ru/ </w:t>
        </w:r>
        <w:r w:rsidR="008604A4" w:rsidRPr="008F2F89">
          <w:rPr>
            <w:sz w:val="26"/>
            <w:szCs w:val="26"/>
          </w:rPr>
          <w:t>(дата</w:t>
        </w:r>
      </w:hyperlink>
      <w:r w:rsidR="008604A4" w:rsidRPr="008F2F89">
        <w:rPr>
          <w:rFonts w:cs="Times New Roman"/>
          <w:sz w:val="26"/>
          <w:szCs w:val="26"/>
        </w:rPr>
        <w:t xml:space="preserve"> обращения 29.04.2019).</w:t>
      </w:r>
      <w:r w:rsidR="00CB7642">
        <w:rPr>
          <w:rFonts w:cs="Times New Roman"/>
          <w:sz w:val="26"/>
          <w:szCs w:val="26"/>
        </w:rPr>
        <w:t xml:space="preserve"> </w:t>
      </w:r>
    </w:p>
    <w:sectPr w:rsidR="006C5696" w:rsidRPr="008F2F89" w:rsidSect="00C26E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B8" w:rsidRDefault="001E38B8" w:rsidP="006C5696">
      <w:r>
        <w:separator/>
      </w:r>
    </w:p>
  </w:endnote>
  <w:endnote w:type="continuationSeparator" w:id="0">
    <w:p w:rsidR="001E38B8" w:rsidRDefault="001E38B8" w:rsidP="006C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B8" w:rsidRDefault="001E38B8" w:rsidP="006C5696">
      <w:r>
        <w:separator/>
      </w:r>
    </w:p>
  </w:footnote>
  <w:footnote w:type="continuationSeparator" w:id="0">
    <w:p w:rsidR="001E38B8" w:rsidRDefault="001E38B8" w:rsidP="006C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FE1"/>
    <w:multiLevelType w:val="hybridMultilevel"/>
    <w:tmpl w:val="868653EE"/>
    <w:lvl w:ilvl="0" w:tplc="C4CEBB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71630C"/>
    <w:multiLevelType w:val="hybridMultilevel"/>
    <w:tmpl w:val="5174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DE"/>
    <w:rsid w:val="00066BDD"/>
    <w:rsid w:val="000A6DB8"/>
    <w:rsid w:val="001050B5"/>
    <w:rsid w:val="001E1512"/>
    <w:rsid w:val="001E38B8"/>
    <w:rsid w:val="001F21DF"/>
    <w:rsid w:val="00375686"/>
    <w:rsid w:val="003C2920"/>
    <w:rsid w:val="004055DA"/>
    <w:rsid w:val="00412A3B"/>
    <w:rsid w:val="00416A64"/>
    <w:rsid w:val="004245D0"/>
    <w:rsid w:val="00522EE6"/>
    <w:rsid w:val="00572D53"/>
    <w:rsid w:val="00583C28"/>
    <w:rsid w:val="005A683F"/>
    <w:rsid w:val="00655F30"/>
    <w:rsid w:val="006639E4"/>
    <w:rsid w:val="006C29B4"/>
    <w:rsid w:val="006C5696"/>
    <w:rsid w:val="00726863"/>
    <w:rsid w:val="007B24DE"/>
    <w:rsid w:val="008604A4"/>
    <w:rsid w:val="008F2F89"/>
    <w:rsid w:val="009722B4"/>
    <w:rsid w:val="00A71A94"/>
    <w:rsid w:val="00A95B84"/>
    <w:rsid w:val="00AA6B07"/>
    <w:rsid w:val="00B263AF"/>
    <w:rsid w:val="00B45128"/>
    <w:rsid w:val="00B72D83"/>
    <w:rsid w:val="00B846A3"/>
    <w:rsid w:val="00B974A6"/>
    <w:rsid w:val="00BB5D52"/>
    <w:rsid w:val="00C16F4D"/>
    <w:rsid w:val="00C26EE7"/>
    <w:rsid w:val="00C8228E"/>
    <w:rsid w:val="00CB7642"/>
    <w:rsid w:val="00DF37B9"/>
    <w:rsid w:val="00ED4DCF"/>
    <w:rsid w:val="00EE0D7F"/>
    <w:rsid w:val="00F46E9E"/>
    <w:rsid w:val="00F80CAB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6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696"/>
  </w:style>
  <w:style w:type="paragraph" w:styleId="a5">
    <w:name w:val="footer"/>
    <w:basedOn w:val="a"/>
    <w:link w:val="a6"/>
    <w:uiPriority w:val="99"/>
    <w:unhideWhenUsed/>
    <w:rsid w:val="006C56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5696"/>
  </w:style>
  <w:style w:type="table" w:styleId="a7">
    <w:name w:val="Table Grid"/>
    <w:basedOn w:val="a1"/>
    <w:uiPriority w:val="59"/>
    <w:rsid w:val="006C5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C569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6C56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8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6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696"/>
  </w:style>
  <w:style w:type="paragraph" w:styleId="a5">
    <w:name w:val="footer"/>
    <w:basedOn w:val="a"/>
    <w:link w:val="a6"/>
    <w:uiPriority w:val="99"/>
    <w:unhideWhenUsed/>
    <w:rsid w:val="006C56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5696"/>
  </w:style>
  <w:style w:type="table" w:styleId="a7">
    <w:name w:val="Table Grid"/>
    <w:basedOn w:val="a1"/>
    <w:uiPriority w:val="59"/>
    <w:rsid w:val="006C5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C569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6C56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8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%20(&#1076;&#1072;&#1090;&#107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2019-05-15T12:33:00Z</dcterms:created>
  <dcterms:modified xsi:type="dcterms:W3CDTF">2021-04-22T17:49:00Z</dcterms:modified>
</cp:coreProperties>
</file>